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津市市</w:t>
      </w:r>
      <w:r>
        <w:rPr>
          <w:rFonts w:hint="eastAsia" w:ascii="黑体" w:hAnsi="黑体" w:eastAsia="黑体" w:cs="黑体"/>
          <w:sz w:val="44"/>
          <w:szCs w:val="44"/>
        </w:rPr>
        <w:t>2021年度</w:t>
      </w:r>
      <w:r>
        <w:rPr>
          <w:rFonts w:hint="eastAsia" w:ascii="黑体" w:hAnsi="黑体" w:eastAsia="黑体" w:cs="黑体"/>
          <w:sz w:val="44"/>
          <w:szCs w:val="44"/>
          <w:lang w:val="en-US" w:eastAsia="zh-CN"/>
        </w:rPr>
        <w:t>生猪调出大县奖励资金</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44"/>
          <w:szCs w:val="44"/>
        </w:rPr>
      </w:pPr>
      <w:r>
        <w:rPr>
          <w:rFonts w:hint="eastAsia" w:ascii="黑体" w:hAnsi="黑体" w:eastAsia="黑体" w:cs="黑体"/>
          <w:sz w:val="44"/>
          <w:szCs w:val="44"/>
        </w:rPr>
        <w:t>绩效自评报告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pPr>
      <w:r>
        <w:rPr>
          <w:rFonts w:hint="eastAsia" w:ascii="仿宋" w:hAnsi="仿宋" w:eastAsia="仿宋" w:cs="仿宋"/>
          <w:color w:val="auto"/>
          <w:sz w:val="32"/>
          <w:szCs w:val="32"/>
          <w:lang w:val="en-US" w:eastAsia="zh-CN"/>
        </w:rPr>
        <w:t>津市市</w:t>
      </w:r>
      <w:r>
        <w:rPr>
          <w:rFonts w:hint="eastAsia" w:ascii="仿宋" w:hAnsi="仿宋" w:eastAsia="仿宋" w:cs="仿宋"/>
          <w:color w:val="auto"/>
          <w:sz w:val="32"/>
          <w:szCs w:val="32"/>
        </w:rPr>
        <w:t>畜牧兽医水产局承担行政和执法职能的正科级事业单位</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负责全市畜牧水产养殖业生产发展规划、计划的制订并组织实施；组织畜牧水产科研成果的推广应用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指导全市畜牧水产业务技术工作，搞好行业规范管理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贯彻实施《中华人民共和国渔业法》、《中华人民共和国动物防疫法》、《中华人民共和国草原法》和国务院发布的《兽药管理条例》、《种畜禽管理条例》、《饲料和饲料添加剂管理条例》及其实施细则等有关法规。</w:t>
      </w:r>
    </w:p>
    <w:p>
      <w:pPr>
        <w:numPr>
          <w:ilvl w:val="0"/>
          <w:numId w:val="1"/>
        </w:numPr>
        <w:adjustRightInd w:val="0"/>
        <w:snapToGrid w:val="0"/>
        <w:spacing w:line="600" w:lineRule="exact"/>
        <w:ind w:firstLine="640" w:firstLineChars="200"/>
        <w:rPr>
          <w:rFonts w:eastAsia="仿宋_GB2312"/>
          <w:sz w:val="32"/>
          <w:szCs w:val="32"/>
          <w:highlight w:val="none"/>
        </w:rPr>
      </w:pPr>
      <w:r>
        <w:rPr>
          <w:rFonts w:hint="eastAsia" w:eastAsia="仿宋_GB2312"/>
          <w:sz w:val="32"/>
          <w:szCs w:val="32"/>
          <w:highlight w:val="none"/>
          <w:lang w:eastAsia="zh-CN"/>
        </w:rPr>
        <w:t>项目</w:t>
      </w:r>
      <w:r>
        <w:rPr>
          <w:rFonts w:eastAsia="仿宋_GB2312"/>
          <w:sz w:val="32"/>
          <w:szCs w:val="32"/>
          <w:highlight w:val="none"/>
        </w:rPr>
        <w:t>基本情况包括</w:t>
      </w:r>
      <w:r>
        <w:rPr>
          <w:rFonts w:hint="eastAsia" w:eastAsia="仿宋_GB2312"/>
          <w:sz w:val="32"/>
          <w:szCs w:val="32"/>
          <w:highlight w:val="none"/>
          <w:lang w:eastAsia="zh-CN"/>
        </w:rPr>
        <w:t>项目</w:t>
      </w:r>
      <w:r>
        <w:rPr>
          <w:rFonts w:eastAsia="仿宋_GB2312"/>
          <w:sz w:val="32"/>
          <w:szCs w:val="32"/>
          <w:highlight w:val="none"/>
        </w:rPr>
        <w:t>基本性质、用途和主要内容、涉及范围等。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pPr>
      <w:r>
        <w:rPr>
          <w:rFonts w:hint="default" w:ascii="Times New Roman" w:hAnsi="Times New Roman" w:eastAsia="仿宋_GB2312" w:cs="Times New Roman"/>
          <w:color w:val="000000" w:themeColor="text1"/>
          <w:kern w:val="2"/>
          <w:sz w:val="32"/>
          <w:szCs w:val="32"/>
          <w14:textFill>
            <w14:solidFill>
              <w14:schemeClr w14:val="tx1"/>
            </w14:solidFill>
          </w14:textFill>
        </w:rPr>
        <w:t>根据《湖南省财政厅关于调整下达2021年生猪调出大县</w:t>
      </w:r>
      <w:r>
        <w:rPr>
          <w:rFonts w:hint="eastAsia" w:eastAsia="仿宋_GB2312" w:cs="Times New Roman"/>
          <w:color w:val="000000" w:themeColor="text1"/>
          <w:kern w:val="2"/>
          <w:sz w:val="32"/>
          <w:szCs w:val="32"/>
          <w:lang w:eastAsia="zh-CN"/>
          <w14:textFill>
            <w14:solidFill>
              <w14:schemeClr w14:val="tx1"/>
            </w14:solidFill>
          </w14:textFill>
        </w:rPr>
        <w:t>（省级统筹）</w:t>
      </w:r>
      <w:r>
        <w:rPr>
          <w:rFonts w:hint="default" w:ascii="Times New Roman" w:hAnsi="Times New Roman" w:eastAsia="仿宋_GB2312" w:cs="Times New Roman"/>
          <w:color w:val="000000" w:themeColor="text1"/>
          <w:kern w:val="2"/>
          <w:sz w:val="32"/>
          <w:szCs w:val="32"/>
          <w14:textFill>
            <w14:solidFill>
              <w14:schemeClr w14:val="tx1"/>
            </w14:solidFill>
          </w14:textFill>
        </w:rPr>
        <w:t>奖励资金预算的通知》（湘财预〔202</w:t>
      </w:r>
      <w:r>
        <w:rPr>
          <w:rFonts w:hint="eastAsia" w:eastAsia="仿宋_GB2312" w:cs="Times New Roman"/>
          <w:color w:val="000000" w:themeColor="text1"/>
          <w:kern w:val="2"/>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kern w:val="2"/>
          <w:sz w:val="32"/>
          <w:szCs w:val="32"/>
          <w14:textFill>
            <w14:solidFill>
              <w14:schemeClr w14:val="tx1"/>
            </w14:solidFill>
          </w14:textFill>
        </w:rPr>
        <w:t>〕</w:t>
      </w:r>
      <w:r>
        <w:rPr>
          <w:rFonts w:hint="eastAsia" w:eastAsia="仿宋_GB2312" w:cs="Times New Roman"/>
          <w:color w:val="000000" w:themeColor="text1"/>
          <w:kern w:val="2"/>
          <w:sz w:val="32"/>
          <w:szCs w:val="32"/>
          <w:lang w:val="en-US" w:eastAsia="zh-CN"/>
          <w14:textFill>
            <w14:solidFill>
              <w14:schemeClr w14:val="tx1"/>
            </w14:solidFill>
          </w14:textFill>
        </w:rPr>
        <w:t>300</w:t>
      </w:r>
      <w:r>
        <w:rPr>
          <w:rFonts w:hint="default" w:ascii="Times New Roman" w:hAnsi="Times New Roman" w:eastAsia="仿宋_GB2312" w:cs="Times New Roman"/>
          <w:color w:val="000000" w:themeColor="text1"/>
          <w:kern w:val="2"/>
          <w:sz w:val="32"/>
          <w:szCs w:val="32"/>
          <w14:textFill>
            <w14:solidFill>
              <w14:schemeClr w14:val="tx1"/>
            </w14:solidFill>
          </w14:textFill>
        </w:rPr>
        <w:t>号）</w:t>
      </w:r>
      <w:r>
        <w:rPr>
          <w:rFonts w:hint="eastAsia" w:eastAsia="仿宋_GB2312"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14:textFill>
            <w14:solidFill>
              <w14:schemeClr w14:val="tx1"/>
            </w14:solidFill>
          </w14:textFill>
        </w:rPr>
        <w:t>《湖南省财政厅关于调整下达2021年生猪调出大县奖励资金预算的通知》（湘财预〔2021〕41号）</w:t>
      </w:r>
      <w:r>
        <w:rPr>
          <w:rFonts w:hint="eastAsia" w:eastAsia="仿宋_GB2312" w:cs="Times New Roman"/>
          <w:color w:val="000000" w:themeColor="text1"/>
          <w:kern w:val="2"/>
          <w:sz w:val="32"/>
          <w:szCs w:val="32"/>
          <w:lang w:eastAsia="zh-CN"/>
          <w14:textFill>
            <w14:solidFill>
              <w14:schemeClr w14:val="tx1"/>
            </w14:solidFill>
          </w14:textFill>
        </w:rPr>
        <w:t>等文件精神</w:t>
      </w:r>
      <w:r>
        <w:rPr>
          <w:rFonts w:hint="default" w:ascii="Times New Roman" w:hAnsi="Times New Roman" w:eastAsia="仿宋_GB2312" w:cs="Times New Roman"/>
          <w:color w:val="000000" w:themeColor="text1"/>
          <w:kern w:val="2"/>
          <w:sz w:val="32"/>
          <w:szCs w:val="32"/>
          <w14:textFill>
            <w14:solidFill>
              <w14:schemeClr w14:val="tx1"/>
            </w14:solidFill>
          </w14:textFill>
        </w:rPr>
        <w:t>，津市市2021年</w:t>
      </w:r>
      <w:r>
        <w:rPr>
          <w:rFonts w:hint="eastAsia" w:eastAsia="仿宋_GB2312" w:cs="Times New Roman"/>
          <w:color w:val="000000" w:themeColor="text1"/>
          <w:kern w:val="2"/>
          <w:sz w:val="32"/>
          <w:szCs w:val="32"/>
          <w:lang w:eastAsia="zh-CN"/>
          <w14:textFill>
            <w14:solidFill>
              <w14:schemeClr w14:val="tx1"/>
            </w14:solidFill>
          </w14:textFill>
        </w:rPr>
        <w:t>获得中央、省级</w:t>
      </w:r>
      <w:r>
        <w:rPr>
          <w:rFonts w:hint="default" w:ascii="Times New Roman" w:hAnsi="Times New Roman" w:eastAsia="仿宋_GB2312" w:cs="Times New Roman"/>
          <w:color w:val="000000" w:themeColor="text1"/>
          <w:kern w:val="2"/>
          <w:sz w:val="32"/>
          <w:szCs w:val="32"/>
          <w14:textFill>
            <w14:solidFill>
              <w14:schemeClr w14:val="tx1"/>
            </w14:solidFill>
          </w14:textFill>
        </w:rPr>
        <w:t>生猪调出大县奖励资金</w:t>
      </w:r>
      <w:r>
        <w:rPr>
          <w:rFonts w:hint="eastAsia" w:eastAsia="仿宋_GB2312" w:cs="Times New Roman"/>
          <w:color w:val="000000" w:themeColor="text1"/>
          <w:kern w:val="2"/>
          <w:sz w:val="32"/>
          <w:szCs w:val="32"/>
          <w:lang w:eastAsia="zh-CN"/>
          <w14:textFill>
            <w14:solidFill>
              <w14:schemeClr w14:val="tx1"/>
            </w14:solidFill>
          </w14:textFill>
        </w:rPr>
        <w:t>共计</w:t>
      </w:r>
      <w:r>
        <w:rPr>
          <w:rFonts w:hint="eastAsia" w:eastAsia="仿宋_GB2312" w:cs="Times New Roman"/>
          <w:color w:val="000000" w:themeColor="text1"/>
          <w:kern w:val="2"/>
          <w:sz w:val="32"/>
          <w:szCs w:val="32"/>
          <w:lang w:val="en-US" w:eastAsia="zh-CN"/>
          <w14:textFill>
            <w14:solidFill>
              <w14:schemeClr w14:val="tx1"/>
            </w14:solidFill>
          </w14:textFill>
        </w:rPr>
        <w:t>442万元</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，其中中央</w:t>
      </w:r>
      <w:r>
        <w:rPr>
          <w:rFonts w:hint="eastAsia" w:eastAsia="仿宋_GB2312" w:cs="Times New Roman"/>
          <w:color w:val="000000" w:themeColor="text1"/>
          <w:kern w:val="2"/>
          <w:sz w:val="32"/>
          <w:szCs w:val="32"/>
          <w:lang w:val="en-US" w:eastAsia="zh-CN"/>
          <w14:textFill>
            <w14:solidFill>
              <w14:schemeClr w14:val="tx1"/>
            </w14:solidFill>
          </w14:textFill>
        </w:rPr>
        <w:t>直达</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资金</w:t>
      </w:r>
      <w:r>
        <w:rPr>
          <w:rFonts w:hint="default" w:ascii="Times New Roman" w:hAnsi="Times New Roman" w:eastAsia="仿宋_GB2312" w:cs="Times New Roman"/>
          <w:color w:val="000000" w:themeColor="text1"/>
          <w:kern w:val="2"/>
          <w:sz w:val="32"/>
          <w:szCs w:val="32"/>
          <w14:textFill>
            <w14:solidFill>
              <w14:schemeClr w14:val="tx1"/>
            </w14:solidFill>
          </w14:textFill>
        </w:rPr>
        <w:t>376万元</w:t>
      </w: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、省级</w:t>
      </w:r>
      <w:r>
        <w:rPr>
          <w:rFonts w:hint="eastAsia" w:eastAsia="仿宋_GB2312" w:cs="Times New Roman"/>
          <w:color w:val="000000" w:themeColor="text1"/>
          <w:kern w:val="2"/>
          <w:sz w:val="32"/>
          <w:szCs w:val="32"/>
          <w:lang w:eastAsia="zh-CN"/>
          <w14:textFill>
            <w14:solidFill>
              <w14:schemeClr w14:val="tx1"/>
            </w14:solidFill>
          </w14:textFill>
        </w:rPr>
        <w:t>统筹</w:t>
      </w: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资金</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66万元。</w:t>
      </w: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全市共有</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47</w:t>
      </w:r>
      <w:r>
        <w:rPr>
          <w:rFonts w:hint="default" w:ascii="Times New Roman" w:hAnsi="Times New Roman" w:eastAsia="仿宋_GB2312" w:cs="Times New Roman"/>
          <w:color w:val="000000" w:themeColor="text1"/>
          <w:kern w:val="2"/>
          <w:sz w:val="32"/>
          <w:szCs w:val="32"/>
          <w14:textFill>
            <w14:solidFill>
              <w14:schemeClr w14:val="tx1"/>
            </w14:solidFill>
          </w14:textFill>
        </w:rPr>
        <w:t>家畜禽养殖场</w:t>
      </w: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（户）</w:t>
      </w:r>
      <w:r>
        <w:rPr>
          <w:rFonts w:hint="eastAsia" w:eastAsia="仿宋_GB2312" w:cs="Times New Roman"/>
          <w:color w:val="000000" w:themeColor="text1"/>
          <w:kern w:val="2"/>
          <w:sz w:val="32"/>
          <w:szCs w:val="32"/>
          <w:lang w:eastAsia="zh-CN"/>
          <w14:textFill>
            <w14:solidFill>
              <w14:schemeClr w14:val="tx1"/>
            </w14:solidFill>
          </w14:textFill>
        </w:rPr>
        <w:t>列</w:t>
      </w:r>
      <w:r>
        <w:rPr>
          <w:rFonts w:hint="default" w:ascii="Times New Roman" w:hAnsi="Times New Roman" w:eastAsia="仿宋_GB2312" w:cs="Times New Roman"/>
          <w:color w:val="000000" w:themeColor="text1"/>
          <w:kern w:val="2"/>
          <w:sz w:val="32"/>
          <w:szCs w:val="32"/>
          <w14:textFill>
            <w14:solidFill>
              <w14:schemeClr w14:val="tx1"/>
            </w14:solidFill>
          </w14:textFill>
        </w:rPr>
        <w:t>为</w:t>
      </w:r>
      <w:r>
        <w:rPr>
          <w:rFonts w:hint="eastAsia" w:eastAsia="仿宋_GB2312" w:cs="Times New Roman"/>
          <w:color w:val="000000" w:themeColor="text1"/>
          <w:kern w:val="2"/>
          <w:sz w:val="32"/>
          <w:szCs w:val="32"/>
          <w:lang w:eastAsia="zh-CN"/>
          <w14:textFill>
            <w14:solidFill>
              <w14:schemeClr w14:val="tx1"/>
            </w14:solidFill>
          </w14:textFill>
        </w:rPr>
        <w:t>津市市</w:t>
      </w:r>
      <w:r>
        <w:rPr>
          <w:rFonts w:hint="eastAsia" w:eastAsia="仿宋_GB2312" w:cs="Times New Roman"/>
          <w:color w:val="000000" w:themeColor="text1"/>
          <w:kern w:val="2"/>
          <w:sz w:val="32"/>
          <w:szCs w:val="32"/>
          <w:lang w:val="en-US" w:eastAsia="zh-CN"/>
          <w14:textFill>
            <w14:solidFill>
              <w14:schemeClr w14:val="tx1"/>
            </w14:solidFill>
          </w14:textFill>
        </w:rPr>
        <w:t>2021年生猪调出大县奖励资金</w:t>
      </w:r>
      <w:r>
        <w:rPr>
          <w:rFonts w:hint="default" w:ascii="Times New Roman" w:hAnsi="Times New Roman" w:eastAsia="仿宋_GB2312" w:cs="Times New Roman"/>
          <w:color w:val="000000" w:themeColor="text1"/>
          <w:kern w:val="2"/>
          <w:sz w:val="32"/>
          <w:szCs w:val="32"/>
          <w14:textFill>
            <w14:solidFill>
              <w14:schemeClr w14:val="tx1"/>
            </w14:solidFill>
          </w14:textFill>
        </w:rPr>
        <w:t>项目实施</w:t>
      </w: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主体</w:t>
      </w:r>
      <w:r>
        <w:rPr>
          <w:rFonts w:hint="eastAsia" w:eastAsia="仿宋_GB2312" w:cs="Times New Roman"/>
          <w:color w:val="000000" w:themeColor="text1"/>
          <w:kern w:val="2"/>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2022年1</w:t>
      </w:r>
      <w:r>
        <w:rPr>
          <w:rFonts w:hint="default" w:ascii="Times New Roman" w:hAnsi="Times New Roman" w:eastAsia="仿宋_GB2312" w:cs="Times New Roman"/>
          <w:color w:val="000000" w:themeColor="text1"/>
          <w:kern w:val="2"/>
          <w:sz w:val="32"/>
          <w:szCs w:val="32"/>
          <w14:textFill>
            <w14:solidFill>
              <w14:schemeClr w14:val="tx1"/>
            </w14:solidFill>
          </w14:textFill>
        </w:rPr>
        <w:t>月</w:t>
      </w: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底</w:t>
      </w:r>
      <w:r>
        <w:rPr>
          <w:rFonts w:hint="default" w:ascii="Times New Roman" w:hAnsi="Times New Roman" w:eastAsia="仿宋_GB2312" w:cs="Times New Roman"/>
          <w:color w:val="000000" w:themeColor="text1"/>
          <w:kern w:val="2"/>
          <w:sz w:val="32"/>
          <w:szCs w:val="32"/>
          <w14:textFill>
            <w14:solidFill>
              <w14:schemeClr w14:val="tx1"/>
            </w14:solidFill>
          </w14:textFill>
        </w:rPr>
        <w:t>，项目已全部完成，</w:t>
      </w:r>
      <w:r>
        <w:rPr>
          <w:rFonts w:hint="eastAsia" w:eastAsia="仿宋_GB2312" w:cs="Times New Roman"/>
          <w:color w:val="000000" w:themeColor="text1"/>
          <w:kern w:val="2"/>
          <w:sz w:val="32"/>
          <w:szCs w:val="32"/>
          <w:lang w:eastAsia="zh-CN"/>
          <w14:textFill>
            <w14:solidFill>
              <w14:schemeClr w14:val="tx1"/>
            </w14:solidFill>
          </w14:textFill>
        </w:rPr>
        <w:t>所有项目资金全部拨付到位。</w:t>
      </w:r>
    </w:p>
    <w:p>
      <w:pPr>
        <w:numPr>
          <w:ilvl w:val="0"/>
          <w:numId w:val="1"/>
        </w:numPr>
        <w:adjustRightInd w:val="0"/>
        <w:snapToGrid w:val="0"/>
        <w:spacing w:line="60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绩效目标，包括总体目标和年度目标。</w:t>
      </w:r>
    </w:p>
    <w:p>
      <w:pPr>
        <w:adjustRightInd w:val="0"/>
        <w:snapToGrid w:val="0"/>
        <w:spacing w:line="600" w:lineRule="exact"/>
        <w:ind w:firstLine="640" w:firstLineChars="200"/>
        <w:rPr>
          <w:rFonts w:hint="eastAsia" w:eastAsia="仿宋_GB2312"/>
          <w:sz w:val="32"/>
          <w:szCs w:val="32"/>
          <w:lang w:eastAsia="zh-CN"/>
        </w:rPr>
      </w:pPr>
      <w:r>
        <w:rPr>
          <w:rFonts w:eastAsia="仿宋_GB2312"/>
          <w:sz w:val="32"/>
          <w:szCs w:val="32"/>
        </w:rPr>
        <w:t>总体目标</w:t>
      </w:r>
      <w:r>
        <w:rPr>
          <w:rFonts w:hint="eastAsia" w:eastAsia="仿宋_GB2312"/>
          <w:sz w:val="32"/>
          <w:szCs w:val="32"/>
          <w:lang w:eastAsia="zh-CN"/>
        </w:rPr>
        <w:t>：</w:t>
      </w:r>
      <w:r>
        <w:rPr>
          <w:rFonts w:hint="eastAsia" w:eastAsia="仿宋_GB2312"/>
          <w:sz w:val="32"/>
          <w:szCs w:val="32"/>
          <w:lang w:val="en-US" w:eastAsia="zh-CN"/>
        </w:rPr>
        <w:t>畜禽粪污资源化利用率80%以上，规模养殖场的粪污处理设施配套率90%以上。</w:t>
      </w:r>
    </w:p>
    <w:p>
      <w:pPr>
        <w:adjustRightInd w:val="0"/>
        <w:snapToGrid w:val="0"/>
        <w:spacing w:line="600" w:lineRule="exact"/>
        <w:ind w:firstLine="640" w:firstLineChars="200"/>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年度目标</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畜禽粪污资源化利用率为94.49%，规模养殖场的粪污处理设施配套率达到100%。</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资金及自筹资金的安排落实、总投入等情况。</w:t>
      </w:r>
    </w:p>
    <w:p>
      <w:pPr>
        <w:pStyle w:val="2"/>
        <w:ind w:firstLine="640" w:firstLineChars="200"/>
        <w:rPr>
          <w:rFonts w:hint="default" w:ascii="Times New Roman" w:hAnsi="Times New Roman" w:eastAsia="仿宋_GB2312" w:cs="Times New Roman"/>
          <w:color w:val="000000" w:themeColor="text1"/>
          <w:kern w:val="2"/>
          <w:sz w:val="32"/>
          <w:szCs w:val="32"/>
          <w14:textFill>
            <w14:solidFill>
              <w14:schemeClr w14:val="tx1"/>
            </w14:solidFill>
          </w14:textFill>
        </w:rPr>
      </w:pPr>
      <w:r>
        <w:rPr>
          <w:rFonts w:hint="default" w:ascii="Times New Roman" w:hAnsi="Times New Roman" w:eastAsia="仿宋_GB2312" w:cs="Times New Roman"/>
          <w:color w:val="000000" w:themeColor="text1"/>
          <w:kern w:val="2"/>
          <w:sz w:val="32"/>
          <w:szCs w:val="32"/>
          <w14:textFill>
            <w14:solidFill>
              <w14:schemeClr w14:val="tx1"/>
            </w14:solidFill>
          </w14:textFill>
        </w:rPr>
        <w:t>根据《湖南省财政厅关于调整下达2021年生猪调出大县奖励资金预算的通知》（湘财预〔2021〕41号）文件规定，津市市2021年生猪调出大县</w:t>
      </w:r>
      <w:r>
        <w:rPr>
          <w:rFonts w:hint="eastAsia" w:eastAsia="仿宋_GB2312" w:cs="Times New Roman"/>
          <w:color w:val="000000" w:themeColor="text1"/>
          <w:kern w:val="2"/>
          <w:sz w:val="32"/>
          <w:szCs w:val="32"/>
          <w:lang w:eastAsia="zh-CN"/>
          <w14:textFill>
            <w14:solidFill>
              <w14:schemeClr w14:val="tx1"/>
            </w14:solidFill>
          </w14:textFill>
        </w:rPr>
        <w:t>中央直达</w:t>
      </w:r>
      <w:r>
        <w:rPr>
          <w:rFonts w:hint="default" w:ascii="Times New Roman" w:hAnsi="Times New Roman" w:eastAsia="仿宋_GB2312" w:cs="Times New Roman"/>
          <w:color w:val="000000" w:themeColor="text1"/>
          <w:kern w:val="2"/>
          <w:sz w:val="32"/>
          <w:szCs w:val="32"/>
          <w14:textFill>
            <w14:solidFill>
              <w14:schemeClr w14:val="tx1"/>
            </w14:solidFill>
          </w14:textFill>
        </w:rPr>
        <w:t>资金</w:t>
      </w:r>
      <w:r>
        <w:rPr>
          <w:rFonts w:hint="eastAsia" w:eastAsia="仿宋_GB2312" w:cs="Times New Roman"/>
          <w:color w:val="000000" w:themeColor="text1"/>
          <w:kern w:val="2"/>
          <w:sz w:val="32"/>
          <w:szCs w:val="32"/>
          <w:lang w:eastAsia="zh-CN"/>
          <w14:textFill>
            <w14:solidFill>
              <w14:schemeClr w14:val="tx1"/>
            </w14:solidFill>
          </w14:textFill>
        </w:rPr>
        <w:t>为</w:t>
      </w:r>
      <w:r>
        <w:rPr>
          <w:rFonts w:hint="default" w:ascii="Times New Roman" w:hAnsi="Times New Roman" w:eastAsia="仿宋_GB2312" w:cs="Times New Roman"/>
          <w:color w:val="000000" w:themeColor="text1"/>
          <w:kern w:val="2"/>
          <w:sz w:val="32"/>
          <w:szCs w:val="32"/>
          <w14:textFill>
            <w14:solidFill>
              <w14:schemeClr w14:val="tx1"/>
            </w14:solidFill>
          </w14:textFill>
        </w:rPr>
        <w:t>376万元。该项资金</w:t>
      </w:r>
      <w:r>
        <w:rPr>
          <w:rFonts w:hint="eastAsia" w:eastAsia="仿宋_GB2312" w:cs="Times New Roman"/>
          <w:color w:val="000000" w:themeColor="text1"/>
          <w:kern w:val="2"/>
          <w:sz w:val="32"/>
          <w:szCs w:val="32"/>
          <w:lang w:eastAsia="zh-CN"/>
          <w14:textFill>
            <w14:solidFill>
              <w14:schemeClr w14:val="tx1"/>
            </w14:solidFill>
          </w14:textFill>
        </w:rPr>
        <w:t>主要</w:t>
      </w:r>
      <w:r>
        <w:rPr>
          <w:rFonts w:hint="default" w:ascii="Times New Roman" w:hAnsi="Times New Roman" w:eastAsia="仿宋_GB2312" w:cs="Times New Roman"/>
          <w:color w:val="000000" w:themeColor="text1"/>
          <w:kern w:val="2"/>
          <w:sz w:val="32"/>
          <w:szCs w:val="32"/>
          <w14:textFill>
            <w14:solidFill>
              <w14:schemeClr w14:val="tx1"/>
            </w14:solidFill>
          </w14:textFill>
        </w:rPr>
        <w:t>用于支持</w:t>
      </w:r>
      <w:r>
        <w:rPr>
          <w:rFonts w:hint="eastAsia" w:eastAsia="仿宋_GB2312" w:cs="Times New Roman"/>
          <w:color w:val="000000" w:themeColor="text1"/>
          <w:kern w:val="2"/>
          <w:sz w:val="32"/>
          <w:szCs w:val="32"/>
          <w:lang w:eastAsia="zh-CN"/>
          <w14:textFill>
            <w14:solidFill>
              <w14:schemeClr w14:val="tx1"/>
            </w14:solidFill>
          </w14:textFill>
        </w:rPr>
        <w:t>我</w:t>
      </w:r>
      <w:r>
        <w:rPr>
          <w:rFonts w:hint="default" w:ascii="Times New Roman" w:hAnsi="Times New Roman" w:eastAsia="仿宋_GB2312" w:cs="Times New Roman"/>
          <w:color w:val="000000" w:themeColor="text1"/>
          <w:kern w:val="2"/>
          <w:sz w:val="32"/>
          <w:szCs w:val="32"/>
          <w14:textFill>
            <w14:solidFill>
              <w14:schemeClr w14:val="tx1"/>
            </w14:solidFill>
          </w14:textFill>
        </w:rPr>
        <w:t>市生猪产业发展，支持</w:t>
      </w:r>
      <w:r>
        <w:rPr>
          <w:rFonts w:hint="eastAsia" w:eastAsia="仿宋_GB2312" w:cs="Times New Roman"/>
          <w:color w:val="000000" w:themeColor="text1"/>
          <w:kern w:val="2"/>
          <w:sz w:val="32"/>
          <w:szCs w:val="32"/>
          <w:lang w:eastAsia="zh-CN"/>
          <w14:textFill>
            <w14:solidFill>
              <w14:schemeClr w14:val="tx1"/>
            </w14:solidFill>
          </w14:textFill>
        </w:rPr>
        <w:t>方向</w:t>
      </w:r>
      <w:r>
        <w:rPr>
          <w:rFonts w:hint="default" w:ascii="Times New Roman" w:hAnsi="Times New Roman" w:eastAsia="仿宋_GB2312" w:cs="Times New Roman"/>
          <w:color w:val="000000" w:themeColor="text1"/>
          <w:kern w:val="2"/>
          <w:sz w:val="32"/>
          <w:szCs w:val="32"/>
          <w14:textFill>
            <w14:solidFill>
              <w14:schemeClr w14:val="tx1"/>
            </w14:solidFill>
          </w14:textFill>
        </w:rPr>
        <w:t>包括</w:t>
      </w:r>
      <w:r>
        <w:rPr>
          <w:rFonts w:hint="eastAsia" w:eastAsia="仿宋_GB2312"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14:textFill>
            <w14:solidFill>
              <w14:schemeClr w14:val="tx1"/>
            </w14:solidFill>
          </w14:textFill>
        </w:rPr>
        <w:t>生猪生产环节的</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粪污处理</w:t>
      </w:r>
      <w:r>
        <w:rPr>
          <w:rFonts w:hint="eastAsia" w:eastAsia="仿宋_GB2312" w:cs="Times New Roman"/>
          <w:color w:val="000000" w:themeColor="text1"/>
          <w:kern w:val="2"/>
          <w:sz w:val="32"/>
          <w:szCs w:val="32"/>
          <w:lang w:eastAsia="zh-CN"/>
          <w14:textFill>
            <w14:solidFill>
              <w14:schemeClr w14:val="tx1"/>
            </w14:solidFill>
          </w14:textFill>
        </w:rPr>
        <w:t>设施建设</w:t>
      </w:r>
      <w:r>
        <w:rPr>
          <w:rFonts w:hint="default" w:ascii="Times New Roman" w:hAnsi="Times New Roman" w:eastAsia="仿宋_GB2312" w:cs="Times New Roman"/>
          <w:color w:val="000000" w:themeColor="text1"/>
          <w:kern w:val="2"/>
          <w:sz w:val="32"/>
          <w:szCs w:val="32"/>
          <w14:textFill>
            <w14:solidFill>
              <w14:schemeClr w14:val="tx1"/>
            </w14:solidFill>
          </w14:textFill>
        </w:rPr>
        <w:t>、防疫设施</w:t>
      </w:r>
      <w:r>
        <w:rPr>
          <w:rFonts w:hint="eastAsia" w:eastAsia="仿宋_GB2312" w:cs="Times New Roman"/>
          <w:color w:val="000000" w:themeColor="text1"/>
          <w:kern w:val="2"/>
          <w:sz w:val="32"/>
          <w:szCs w:val="32"/>
          <w:lang w:eastAsia="zh-CN"/>
          <w14:textFill>
            <w14:solidFill>
              <w14:schemeClr w14:val="tx1"/>
            </w14:solidFill>
          </w14:textFill>
        </w:rPr>
        <w:t>建设</w:t>
      </w:r>
      <w:r>
        <w:rPr>
          <w:rFonts w:hint="default" w:ascii="Times New Roman" w:hAnsi="Times New Roman" w:eastAsia="仿宋_GB2312" w:cs="Times New Roman"/>
          <w:color w:val="000000" w:themeColor="text1"/>
          <w:kern w:val="2"/>
          <w:sz w:val="32"/>
          <w:szCs w:val="32"/>
          <w14:textFill>
            <w14:solidFill>
              <w14:schemeClr w14:val="tx1"/>
            </w14:solidFill>
          </w14:textFill>
        </w:rPr>
        <w:t>、</w:t>
      </w:r>
      <w:r>
        <w:rPr>
          <w:rFonts w:hint="eastAsia" w:eastAsia="仿宋_GB2312" w:cs="Times New Roman"/>
          <w:color w:val="000000" w:themeColor="text1"/>
          <w:kern w:val="2"/>
          <w:sz w:val="32"/>
          <w:szCs w:val="32"/>
          <w:lang w:eastAsia="zh-CN"/>
          <w14:textFill>
            <w14:solidFill>
              <w14:schemeClr w14:val="tx1"/>
            </w14:solidFill>
          </w14:textFill>
        </w:rPr>
        <w:t>养殖场栏舍改造、屠宰场加工及消毒设施建设、</w:t>
      </w:r>
      <w:r>
        <w:rPr>
          <w:rFonts w:hint="default" w:ascii="Times New Roman" w:hAnsi="Times New Roman" w:eastAsia="仿宋_GB2312" w:cs="Times New Roman"/>
          <w:color w:val="000000" w:themeColor="text1"/>
          <w:kern w:val="2"/>
          <w:sz w:val="32"/>
          <w:szCs w:val="32"/>
          <w14:textFill>
            <w14:solidFill>
              <w14:schemeClr w14:val="tx1"/>
            </w14:solidFill>
          </w14:textFill>
        </w:rPr>
        <w:t>养殖场监控体系建设等。</w:t>
      </w:r>
    </w:p>
    <w:p>
      <w:pPr>
        <w:pStyle w:val="2"/>
        <w:ind w:firstLine="640" w:firstLineChars="200"/>
      </w:pPr>
      <w:r>
        <w:rPr>
          <w:rFonts w:hint="default" w:ascii="Times New Roman" w:hAnsi="Times New Roman" w:eastAsia="仿宋_GB2312" w:cs="Times New Roman"/>
          <w:color w:val="000000" w:themeColor="text1"/>
          <w:kern w:val="2"/>
          <w:sz w:val="32"/>
          <w:szCs w:val="32"/>
          <w14:textFill>
            <w14:solidFill>
              <w14:schemeClr w14:val="tx1"/>
            </w14:solidFill>
          </w14:textFill>
        </w:rPr>
        <w:t>根据《湖南省财政厅关于调整下达2021年生猪调出大县</w:t>
      </w:r>
      <w:r>
        <w:rPr>
          <w:rFonts w:hint="eastAsia" w:eastAsia="仿宋_GB2312" w:cs="Times New Roman"/>
          <w:color w:val="000000" w:themeColor="text1"/>
          <w:kern w:val="2"/>
          <w:sz w:val="32"/>
          <w:szCs w:val="32"/>
          <w:lang w:eastAsia="zh-CN"/>
          <w14:textFill>
            <w14:solidFill>
              <w14:schemeClr w14:val="tx1"/>
            </w14:solidFill>
          </w14:textFill>
        </w:rPr>
        <w:t>（省级统筹）</w:t>
      </w:r>
      <w:r>
        <w:rPr>
          <w:rFonts w:hint="default" w:ascii="Times New Roman" w:hAnsi="Times New Roman" w:eastAsia="仿宋_GB2312" w:cs="Times New Roman"/>
          <w:color w:val="000000" w:themeColor="text1"/>
          <w:kern w:val="2"/>
          <w:sz w:val="32"/>
          <w:szCs w:val="32"/>
          <w14:textFill>
            <w14:solidFill>
              <w14:schemeClr w14:val="tx1"/>
            </w14:solidFill>
          </w14:textFill>
        </w:rPr>
        <w:t>奖励资金预算的通知》（湘财预〔202</w:t>
      </w:r>
      <w:r>
        <w:rPr>
          <w:rFonts w:hint="eastAsia" w:eastAsia="仿宋_GB2312" w:cs="Times New Roman"/>
          <w:color w:val="000000" w:themeColor="text1"/>
          <w:kern w:val="2"/>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kern w:val="2"/>
          <w:sz w:val="32"/>
          <w:szCs w:val="32"/>
          <w14:textFill>
            <w14:solidFill>
              <w14:schemeClr w14:val="tx1"/>
            </w14:solidFill>
          </w14:textFill>
        </w:rPr>
        <w:t>〕</w:t>
      </w:r>
      <w:r>
        <w:rPr>
          <w:rFonts w:hint="eastAsia" w:eastAsia="仿宋_GB2312" w:cs="Times New Roman"/>
          <w:color w:val="000000" w:themeColor="text1"/>
          <w:kern w:val="2"/>
          <w:sz w:val="32"/>
          <w:szCs w:val="32"/>
          <w:lang w:val="en-US" w:eastAsia="zh-CN"/>
          <w14:textFill>
            <w14:solidFill>
              <w14:schemeClr w14:val="tx1"/>
            </w14:solidFill>
          </w14:textFill>
        </w:rPr>
        <w:t>300</w:t>
      </w:r>
      <w:r>
        <w:rPr>
          <w:rFonts w:hint="default" w:ascii="Times New Roman" w:hAnsi="Times New Roman" w:eastAsia="仿宋_GB2312" w:cs="Times New Roman"/>
          <w:color w:val="000000" w:themeColor="text1"/>
          <w:kern w:val="2"/>
          <w:sz w:val="32"/>
          <w:szCs w:val="32"/>
          <w14:textFill>
            <w14:solidFill>
              <w14:schemeClr w14:val="tx1"/>
            </w14:solidFill>
          </w14:textFill>
        </w:rPr>
        <w:t>号）</w:t>
      </w:r>
      <w:r>
        <w:rPr>
          <w:rFonts w:hint="eastAsia" w:eastAsia="仿宋_GB2312" w:cs="Times New Roman"/>
          <w:color w:val="000000" w:themeColor="text1"/>
          <w:kern w:val="2"/>
          <w:sz w:val="32"/>
          <w:szCs w:val="32"/>
          <w:lang w:eastAsia="zh-CN"/>
          <w14:textFill>
            <w14:solidFill>
              <w14:schemeClr w14:val="tx1"/>
            </w14:solidFill>
          </w14:textFill>
        </w:rPr>
        <w:t>文件精神，</w:t>
      </w:r>
      <w:r>
        <w:rPr>
          <w:rFonts w:hint="default" w:ascii="Times New Roman" w:hAnsi="Times New Roman" w:eastAsia="仿宋_GB2312" w:cs="Times New Roman"/>
          <w:color w:val="000000" w:themeColor="text1"/>
          <w:kern w:val="2"/>
          <w:sz w:val="32"/>
          <w:szCs w:val="32"/>
          <w14:textFill>
            <w14:solidFill>
              <w14:schemeClr w14:val="tx1"/>
            </w14:solidFill>
          </w14:textFill>
        </w:rPr>
        <w:t>津市市2021年生猪调出大县奖励</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（省级统筹）</w:t>
      </w:r>
      <w:r>
        <w:rPr>
          <w:rFonts w:hint="default" w:ascii="Times New Roman" w:hAnsi="Times New Roman" w:eastAsia="仿宋_GB2312" w:cs="Times New Roman"/>
          <w:color w:val="000000" w:themeColor="text1"/>
          <w:sz w:val="32"/>
          <w:szCs w:val="32"/>
          <w14:textFill>
            <w14:solidFill>
              <w14:schemeClr w14:val="tx1"/>
            </w14:solidFill>
          </w14:textFill>
        </w:rPr>
        <w:t>奖励资金</w:t>
      </w:r>
      <w:r>
        <w:rPr>
          <w:rFonts w:hint="eastAsia" w:eastAsia="仿宋_GB2312" w:cs="Times New Roman"/>
          <w:color w:val="000000" w:themeColor="text1"/>
          <w:sz w:val="32"/>
          <w:szCs w:val="32"/>
          <w:lang w:eastAsia="zh-CN"/>
          <w14:textFill>
            <w14:solidFill>
              <w14:schemeClr w14:val="tx1"/>
            </w14:solidFill>
          </w14:textFill>
        </w:rPr>
        <w:t>为</w:t>
      </w:r>
      <w:r>
        <w:rPr>
          <w:rFonts w:hint="eastAsia" w:eastAsia="仿宋_GB2312" w:cs="Times New Roman"/>
          <w:color w:val="000000" w:themeColor="text1"/>
          <w:sz w:val="32"/>
          <w:szCs w:val="32"/>
          <w:lang w:val="en-US" w:eastAsia="zh-CN"/>
          <w14:textFill>
            <w14:solidFill>
              <w14:schemeClr w14:val="tx1"/>
            </w14:solidFill>
          </w14:textFill>
        </w:rPr>
        <w:t>66万元，资金使用方向</w:t>
      </w:r>
      <w:r>
        <w:rPr>
          <w:rFonts w:hint="default" w:ascii="Times New Roman" w:hAnsi="Times New Roman" w:eastAsia="仿宋_GB2312" w:cs="Times New Roman"/>
          <w:color w:val="000000" w:themeColor="text1"/>
          <w:sz w:val="32"/>
          <w:szCs w:val="32"/>
          <w14:textFill>
            <w14:solidFill>
              <w14:schemeClr w14:val="tx1"/>
            </w14:solidFill>
          </w14:textFill>
        </w:rPr>
        <w:t>主要用于</w:t>
      </w:r>
      <w:r>
        <w:rPr>
          <w:rFonts w:hint="eastAsia" w:eastAsia="仿宋_GB2312" w:cs="Times New Roman"/>
          <w:color w:val="000000" w:themeColor="text1"/>
          <w:sz w:val="32"/>
          <w:szCs w:val="32"/>
          <w:lang w:eastAsia="zh-CN"/>
          <w14:textFill>
            <w14:solidFill>
              <w14:schemeClr w14:val="tx1"/>
            </w14:solidFill>
          </w14:textFill>
        </w:rPr>
        <w:t>养殖场的</w:t>
      </w:r>
      <w:r>
        <w:rPr>
          <w:rFonts w:hint="default" w:ascii="Times New Roman" w:hAnsi="Times New Roman" w:eastAsia="仿宋_GB2312" w:cs="Times New Roman"/>
          <w:color w:val="000000" w:themeColor="text1"/>
          <w:sz w:val="32"/>
          <w:szCs w:val="32"/>
          <w14:textFill>
            <w14:solidFill>
              <w14:schemeClr w14:val="tx1"/>
            </w14:solidFill>
          </w14:textFill>
        </w:rPr>
        <w:t>粪污处理</w:t>
      </w:r>
      <w:r>
        <w:rPr>
          <w:rFonts w:hint="eastAsia" w:eastAsia="仿宋_GB2312" w:cs="Times New Roman"/>
          <w:color w:val="000000" w:themeColor="text1"/>
          <w:sz w:val="32"/>
          <w:szCs w:val="32"/>
          <w:lang w:eastAsia="zh-CN"/>
          <w14:textFill>
            <w14:solidFill>
              <w14:schemeClr w14:val="tx1"/>
            </w14:solidFill>
          </w14:textFill>
        </w:rPr>
        <w:t>建设和</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防疫</w:t>
      </w:r>
      <w:r>
        <w:rPr>
          <w:rFonts w:hint="default" w:ascii="Times New Roman" w:hAnsi="Times New Roman" w:eastAsia="仿宋_GB2312" w:cs="Times New Roman"/>
          <w:color w:val="000000" w:themeColor="text1"/>
          <w:sz w:val="32"/>
          <w:szCs w:val="32"/>
          <w14:textFill>
            <w14:solidFill>
              <w14:schemeClr w14:val="tx1"/>
            </w14:solidFill>
          </w14:textFill>
        </w:rPr>
        <w:t>设施设备</w:t>
      </w:r>
      <w:r>
        <w:rPr>
          <w:rFonts w:hint="eastAsia" w:eastAsia="仿宋_GB2312" w:cs="Times New Roman"/>
          <w:color w:val="000000" w:themeColor="text1"/>
          <w:sz w:val="32"/>
          <w:szCs w:val="32"/>
          <w:lang w:eastAsia="zh-CN"/>
          <w14:textFill>
            <w14:solidFill>
              <w14:schemeClr w14:val="tx1"/>
            </w14:solidFill>
          </w14:textFill>
        </w:rPr>
        <w:t>建设。</w:t>
      </w:r>
    </w:p>
    <w:p>
      <w:pPr>
        <w:numPr>
          <w:ilvl w:val="0"/>
          <w:numId w:val="2"/>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资金实际使用情况。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color w:val="000000" w:themeColor="text1"/>
          <w:kern w:val="2"/>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津市市2021年生猪调出大县</w:t>
      </w:r>
      <w:r>
        <w:rPr>
          <w:rFonts w:hint="eastAsia" w:eastAsia="仿宋_GB2312" w:cs="Times New Roman"/>
          <w:color w:val="000000" w:themeColor="text1"/>
          <w:kern w:val="2"/>
          <w:sz w:val="32"/>
          <w:szCs w:val="32"/>
          <w:lang w:val="en-US" w:eastAsia="zh-CN"/>
          <w14:textFill>
            <w14:solidFill>
              <w14:schemeClr w14:val="tx1"/>
            </w14:solidFill>
          </w14:textFill>
        </w:rPr>
        <w:t>中央直达</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资金</w:t>
      </w:r>
      <w:r>
        <w:rPr>
          <w:rFonts w:hint="default" w:ascii="Times New Roman" w:hAnsi="Times New Roman" w:eastAsia="仿宋_GB2312" w:cs="Times New Roman"/>
          <w:color w:val="000000" w:themeColor="text1"/>
          <w:kern w:val="2"/>
          <w:sz w:val="32"/>
          <w:szCs w:val="32"/>
          <w14:textFill>
            <w14:solidFill>
              <w14:schemeClr w14:val="tx1"/>
            </w14:solidFill>
          </w14:textFill>
        </w:rPr>
        <w:t>采取先建后补，先购后补，以奖代补的方式。奖励资金在实施中分为：项目申报、审</w:t>
      </w:r>
      <w:r>
        <w:rPr>
          <w:rFonts w:hint="eastAsia" w:eastAsia="仿宋_GB2312" w:cs="Times New Roman"/>
          <w:color w:val="000000" w:themeColor="text1"/>
          <w:kern w:val="2"/>
          <w:sz w:val="32"/>
          <w:szCs w:val="32"/>
          <w:lang w:eastAsia="zh-CN"/>
          <w14:textFill>
            <w14:solidFill>
              <w14:schemeClr w14:val="tx1"/>
            </w14:solidFill>
          </w14:textFill>
        </w:rPr>
        <w:t>核</w:t>
      </w:r>
      <w:r>
        <w:rPr>
          <w:rFonts w:hint="default" w:ascii="Times New Roman" w:hAnsi="Times New Roman" w:eastAsia="仿宋_GB2312" w:cs="Times New Roman"/>
          <w:color w:val="000000" w:themeColor="text1"/>
          <w:kern w:val="2"/>
          <w:sz w:val="32"/>
          <w:szCs w:val="32"/>
          <w14:textFill>
            <w14:solidFill>
              <w14:schemeClr w14:val="tx1"/>
            </w14:solidFill>
          </w14:textFill>
        </w:rPr>
        <w:t>确定、</w:t>
      </w:r>
      <w:r>
        <w:rPr>
          <w:rFonts w:hint="eastAsia" w:eastAsia="仿宋_GB2312" w:cs="Times New Roman"/>
          <w:color w:val="000000" w:themeColor="text1"/>
          <w:kern w:val="2"/>
          <w:sz w:val="32"/>
          <w:szCs w:val="32"/>
          <w:lang w:eastAsia="zh-CN"/>
          <w14:textFill>
            <w14:solidFill>
              <w14:schemeClr w14:val="tx1"/>
            </w14:solidFill>
          </w14:textFill>
        </w:rPr>
        <w:t>竣工</w:t>
      </w:r>
      <w:r>
        <w:rPr>
          <w:rFonts w:hint="default" w:ascii="Times New Roman" w:hAnsi="Times New Roman" w:eastAsia="仿宋_GB2312" w:cs="Times New Roman"/>
          <w:color w:val="000000" w:themeColor="text1"/>
          <w:kern w:val="2"/>
          <w:sz w:val="32"/>
          <w:szCs w:val="32"/>
          <w14:textFill>
            <w14:solidFill>
              <w14:schemeClr w14:val="tx1"/>
            </w14:solidFill>
          </w14:textFill>
        </w:rPr>
        <w:t>验收、</w:t>
      </w:r>
      <w:r>
        <w:rPr>
          <w:rFonts w:hint="eastAsia" w:eastAsia="仿宋_GB2312" w:cs="Times New Roman"/>
          <w:color w:val="000000" w:themeColor="text1"/>
          <w:kern w:val="2"/>
          <w:sz w:val="32"/>
          <w:szCs w:val="32"/>
          <w:lang w:eastAsia="zh-CN"/>
          <w14:textFill>
            <w14:solidFill>
              <w14:schemeClr w14:val="tx1"/>
            </w14:solidFill>
          </w14:textFill>
        </w:rPr>
        <w:t>公示、</w:t>
      </w:r>
      <w:r>
        <w:rPr>
          <w:rFonts w:hint="default" w:ascii="Times New Roman" w:hAnsi="Times New Roman" w:eastAsia="仿宋_GB2312" w:cs="Times New Roman"/>
          <w:color w:val="000000" w:themeColor="text1"/>
          <w:kern w:val="2"/>
          <w:sz w:val="32"/>
          <w:szCs w:val="32"/>
          <w14:textFill>
            <w14:solidFill>
              <w14:schemeClr w14:val="tx1"/>
            </w14:solidFill>
          </w14:textFill>
        </w:rPr>
        <w:t>资金拨付</w:t>
      </w:r>
      <w:r>
        <w:rPr>
          <w:rFonts w:hint="eastAsia" w:eastAsia="仿宋_GB2312" w:cs="Times New Roman"/>
          <w:color w:val="000000" w:themeColor="text1"/>
          <w:kern w:val="2"/>
          <w:sz w:val="32"/>
          <w:szCs w:val="32"/>
          <w:lang w:eastAsia="zh-CN"/>
          <w14:textFill>
            <w14:solidFill>
              <w14:schemeClr w14:val="tx1"/>
            </w14:solidFill>
          </w14:textFill>
        </w:rPr>
        <w:t>等五</w:t>
      </w:r>
      <w:r>
        <w:rPr>
          <w:rFonts w:hint="default" w:ascii="Times New Roman" w:hAnsi="Times New Roman" w:eastAsia="仿宋_GB2312" w:cs="Times New Roman"/>
          <w:color w:val="000000" w:themeColor="text1"/>
          <w:kern w:val="2"/>
          <w:sz w:val="32"/>
          <w:szCs w:val="32"/>
          <w14:textFill>
            <w14:solidFill>
              <w14:schemeClr w14:val="tx1"/>
            </w14:solidFill>
          </w14:textFill>
        </w:rPr>
        <w:t>个环节</w:t>
      </w:r>
      <w:r>
        <w:rPr>
          <w:rFonts w:hint="eastAsia" w:eastAsia="仿宋_GB2312" w:cs="Times New Roman"/>
          <w:color w:val="000000" w:themeColor="text1"/>
          <w:kern w:val="2"/>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资金</w:t>
      </w:r>
      <w:r>
        <w:rPr>
          <w:rFonts w:hint="eastAsia" w:eastAsia="仿宋_GB2312" w:cs="Times New Roman"/>
          <w:color w:val="000000" w:themeColor="text1"/>
          <w:kern w:val="2"/>
          <w:sz w:val="32"/>
          <w:szCs w:val="32"/>
          <w:lang w:val="en-US" w:eastAsia="zh-CN"/>
          <w14:textFill>
            <w14:solidFill>
              <w14:schemeClr w14:val="tx1"/>
            </w14:solidFill>
          </w14:textFill>
        </w:rPr>
        <w:t>拨付分为企业账户和个人账户以及政府购买服务三种形式拨付：6家生猪养殖企业奖励资金共计217万元通过公对公账户拨付；24家养殖场（户）奖励资金共计146万元通过财政一卡通拨付；另13万元通过政府采购方式用于2021年的全市规模养殖场视屏监控系统安装和维护（13万元/年，共计5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color w:val="000000" w:themeColor="text1"/>
          <w:kern w:val="2"/>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津市市2021年生猪调出大县</w:t>
      </w:r>
      <w:r>
        <w:rPr>
          <w:rFonts w:hint="eastAsia" w:eastAsia="仿宋_GB2312" w:cs="Times New Roman"/>
          <w:color w:val="000000" w:themeColor="text1"/>
          <w:kern w:val="2"/>
          <w:sz w:val="32"/>
          <w:szCs w:val="32"/>
          <w:lang w:val="en-US" w:eastAsia="zh-CN"/>
          <w14:textFill>
            <w14:solidFill>
              <w14:schemeClr w14:val="tx1"/>
            </w14:solidFill>
          </w14:textFill>
        </w:rPr>
        <w:t>省级统筹</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资金</w:t>
      </w:r>
      <w:r>
        <w:rPr>
          <w:rFonts w:hint="default" w:ascii="Times New Roman" w:hAnsi="Times New Roman" w:eastAsia="仿宋_GB2312" w:cs="Times New Roman"/>
          <w:color w:val="000000" w:themeColor="text1"/>
          <w:kern w:val="2"/>
          <w:sz w:val="32"/>
          <w:szCs w:val="32"/>
          <w14:textFill>
            <w14:solidFill>
              <w14:schemeClr w14:val="tx1"/>
            </w14:solidFill>
          </w14:textFill>
        </w:rPr>
        <w:t>采取先建后补，先购后补，以奖代补的方式。奖励资金在实施中分为：项目申报、审查确定、</w:t>
      </w:r>
      <w:r>
        <w:rPr>
          <w:rFonts w:hint="eastAsia" w:eastAsia="仿宋_GB2312" w:cs="Times New Roman"/>
          <w:color w:val="000000" w:themeColor="text1"/>
          <w:kern w:val="2"/>
          <w:sz w:val="32"/>
          <w:szCs w:val="32"/>
          <w:lang w:eastAsia="zh-CN"/>
          <w14:textFill>
            <w14:solidFill>
              <w14:schemeClr w14:val="tx1"/>
            </w14:solidFill>
          </w14:textFill>
        </w:rPr>
        <w:t>竣工</w:t>
      </w:r>
      <w:r>
        <w:rPr>
          <w:rFonts w:hint="default" w:ascii="Times New Roman" w:hAnsi="Times New Roman" w:eastAsia="仿宋_GB2312" w:cs="Times New Roman"/>
          <w:color w:val="000000" w:themeColor="text1"/>
          <w:kern w:val="2"/>
          <w:sz w:val="32"/>
          <w:szCs w:val="32"/>
          <w14:textFill>
            <w14:solidFill>
              <w14:schemeClr w14:val="tx1"/>
            </w14:solidFill>
          </w14:textFill>
        </w:rPr>
        <w:t>验收、</w:t>
      </w:r>
      <w:r>
        <w:rPr>
          <w:rFonts w:hint="eastAsia" w:eastAsia="仿宋_GB2312" w:cs="Times New Roman"/>
          <w:color w:val="000000" w:themeColor="text1"/>
          <w:kern w:val="2"/>
          <w:sz w:val="32"/>
          <w:szCs w:val="32"/>
          <w:lang w:eastAsia="zh-CN"/>
          <w14:textFill>
            <w14:solidFill>
              <w14:schemeClr w14:val="tx1"/>
            </w14:solidFill>
          </w14:textFill>
        </w:rPr>
        <w:t>对象公示、</w:t>
      </w:r>
      <w:r>
        <w:rPr>
          <w:rFonts w:hint="default" w:ascii="Times New Roman" w:hAnsi="Times New Roman" w:eastAsia="仿宋_GB2312" w:cs="Times New Roman"/>
          <w:color w:val="000000" w:themeColor="text1"/>
          <w:kern w:val="2"/>
          <w:sz w:val="32"/>
          <w:szCs w:val="32"/>
          <w14:textFill>
            <w14:solidFill>
              <w14:schemeClr w14:val="tx1"/>
            </w14:solidFill>
          </w14:textFill>
        </w:rPr>
        <w:t>资金拨付</w:t>
      </w:r>
      <w:r>
        <w:rPr>
          <w:rFonts w:hint="eastAsia" w:eastAsia="仿宋_GB2312" w:cs="Times New Roman"/>
          <w:color w:val="000000" w:themeColor="text1"/>
          <w:kern w:val="2"/>
          <w:sz w:val="32"/>
          <w:szCs w:val="32"/>
          <w:lang w:eastAsia="zh-CN"/>
          <w14:textFill>
            <w14:solidFill>
              <w14:schemeClr w14:val="tx1"/>
            </w14:solidFill>
          </w14:textFill>
        </w:rPr>
        <w:t>等五</w:t>
      </w:r>
      <w:r>
        <w:rPr>
          <w:rFonts w:hint="default" w:ascii="Times New Roman" w:hAnsi="Times New Roman" w:eastAsia="仿宋_GB2312" w:cs="Times New Roman"/>
          <w:color w:val="000000" w:themeColor="text1"/>
          <w:kern w:val="2"/>
          <w:sz w:val="32"/>
          <w:szCs w:val="32"/>
          <w14:textFill>
            <w14:solidFill>
              <w14:schemeClr w14:val="tx1"/>
            </w14:solidFill>
          </w14:textFill>
        </w:rPr>
        <w:t>个环节</w:t>
      </w:r>
      <w:r>
        <w:rPr>
          <w:rFonts w:hint="eastAsia" w:eastAsia="仿宋_GB2312" w:cs="Times New Roman"/>
          <w:color w:val="000000" w:themeColor="text1"/>
          <w:kern w:val="2"/>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资金</w:t>
      </w:r>
      <w:r>
        <w:rPr>
          <w:rFonts w:hint="eastAsia" w:eastAsia="仿宋_GB2312" w:cs="Times New Roman"/>
          <w:color w:val="000000" w:themeColor="text1"/>
          <w:kern w:val="2"/>
          <w:sz w:val="32"/>
          <w:szCs w:val="32"/>
          <w:lang w:val="en-US" w:eastAsia="zh-CN"/>
          <w14:textFill>
            <w14:solidFill>
              <w14:schemeClr w14:val="tx1"/>
            </w14:solidFill>
          </w14:textFill>
        </w:rPr>
        <w:t>拨付分为企业账户和个人账户形式拨付：2家畜禽养殖企业奖励资金共计16万元通过公对公账户拨付</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eastAsia="仿宋_GB2312" w:cs="Times New Roman"/>
          <w:color w:val="000000" w:themeColor="text1"/>
          <w:kern w:val="2"/>
          <w:sz w:val="32"/>
          <w:szCs w:val="32"/>
          <w:lang w:val="en-US" w:eastAsia="zh-CN"/>
          <w14:textFill>
            <w14:solidFill>
              <w14:schemeClr w14:val="tx1"/>
            </w14:solidFill>
          </w14:textFill>
        </w:rPr>
        <w:t>14家养殖场（户）奖励资金共计50万元通过财政直接打卡发放形式拨付。</w:t>
      </w:r>
    </w:p>
    <w:p>
      <w:pPr>
        <w:pStyle w:val="2"/>
        <w:rPr>
          <w:rFonts w:hint="eastAsia"/>
          <w:lang w:eastAsia="zh-CN"/>
        </w:rPr>
      </w:pPr>
    </w:p>
    <w:p>
      <w:pPr>
        <w:numPr>
          <w:ilvl w:val="0"/>
          <w:numId w:val="2"/>
        </w:numPr>
        <w:adjustRightInd w:val="0"/>
        <w:snapToGrid w:val="0"/>
        <w:spacing w:line="58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资金管理情况分析，主要包括管理制度、办法的制订及执行情况。</w:t>
      </w:r>
    </w:p>
    <w:p>
      <w:pPr>
        <w:numPr>
          <w:ilvl w:val="0"/>
          <w:numId w:val="0"/>
        </w:numPr>
        <w:adjustRightInd w:val="0"/>
        <w:snapToGrid w:val="0"/>
        <w:spacing w:line="580" w:lineRule="exact"/>
        <w:ind w:firstLine="640" w:firstLineChars="200"/>
        <w:rPr>
          <w:rFonts w:eastAsia="仿宋_GB2312"/>
          <w:sz w:val="32"/>
          <w:szCs w:val="32"/>
        </w:rPr>
      </w:pPr>
      <w:r>
        <w:rPr>
          <w:rFonts w:hint="eastAsia" w:ascii="Times New Roman" w:hAnsi="Times New Roman" w:eastAsia="仿宋_GB2312"/>
          <w:sz w:val="32"/>
          <w:szCs w:val="32"/>
          <w:lang w:val="en-US" w:eastAsia="zh-CN"/>
        </w:rPr>
        <w:t>该项目制定了专门的</w:t>
      </w:r>
      <w:r>
        <w:rPr>
          <w:rFonts w:ascii="Times New Roman" w:hAnsi="Times New Roman" w:eastAsia="仿宋_GB2312"/>
          <w:sz w:val="32"/>
          <w:szCs w:val="32"/>
        </w:rPr>
        <w:t>项目管理办法</w:t>
      </w:r>
      <w:r>
        <w:rPr>
          <w:rFonts w:hint="eastAsia" w:ascii="Times New Roman" w:hAnsi="Times New Roman" w:eastAsia="仿宋_GB2312"/>
          <w:sz w:val="32"/>
          <w:szCs w:val="32"/>
          <w:lang w:eastAsia="zh-CN"/>
        </w:rPr>
        <w:t>、</w:t>
      </w:r>
      <w:r>
        <w:rPr>
          <w:rFonts w:ascii="Times New Roman" w:hAnsi="Times New Roman" w:eastAsia="仿宋_GB2312"/>
          <w:sz w:val="32"/>
          <w:szCs w:val="32"/>
        </w:rPr>
        <w:t>资金管理办法，管理办法规范，得到</w:t>
      </w:r>
      <w:r>
        <w:rPr>
          <w:rFonts w:hint="eastAsia" w:ascii="Times New Roman" w:hAnsi="Times New Roman" w:eastAsia="仿宋_GB2312"/>
          <w:sz w:val="32"/>
          <w:szCs w:val="32"/>
          <w:lang w:val="en-US" w:eastAsia="zh-CN"/>
        </w:rPr>
        <w:t>了</w:t>
      </w:r>
      <w:r>
        <w:rPr>
          <w:rFonts w:ascii="Times New Roman" w:hAnsi="Times New Roman" w:eastAsia="仿宋_GB2312"/>
          <w:sz w:val="32"/>
          <w:szCs w:val="32"/>
        </w:rPr>
        <w:t>有效执行，</w:t>
      </w:r>
      <w:r>
        <w:rPr>
          <w:rFonts w:hint="eastAsia" w:ascii="Times New Roman" w:hAnsi="Times New Roman" w:eastAsia="仿宋_GB2312"/>
          <w:sz w:val="32"/>
          <w:szCs w:val="32"/>
          <w:lang w:val="en-US" w:eastAsia="zh-CN"/>
        </w:rPr>
        <w:t>接受了各级</w:t>
      </w:r>
      <w:r>
        <w:rPr>
          <w:rFonts w:ascii="Times New Roman" w:hAnsi="Times New Roman" w:eastAsia="仿宋_GB2312"/>
          <w:sz w:val="32"/>
          <w:szCs w:val="32"/>
        </w:rPr>
        <w:t>财务检查。资金分配合理，突出重点，公平公正；无“散、小、乱”现象；资金分配和使用方向与资金管理办法相符。</w:t>
      </w:r>
      <w:r>
        <w:rPr>
          <w:rFonts w:hint="eastAsia" w:ascii="Times New Roman" w:hAnsi="Times New Roman" w:eastAsia="仿宋_GB2312"/>
          <w:sz w:val="32"/>
          <w:szCs w:val="32"/>
          <w:lang w:val="en-US" w:eastAsia="zh-CN"/>
        </w:rPr>
        <w:t>资金</w:t>
      </w:r>
      <w:r>
        <w:rPr>
          <w:rFonts w:ascii="Times New Roman" w:hAnsi="Times New Roman" w:eastAsia="仿宋_GB2312"/>
          <w:sz w:val="32"/>
          <w:szCs w:val="32"/>
        </w:rPr>
        <w:t>拨付及时，无滞留、闲置等现象。资金使用合规，无截留、挪用等现象，资金使用产生</w:t>
      </w:r>
      <w:r>
        <w:rPr>
          <w:rFonts w:hint="eastAsia" w:ascii="Times New Roman" w:hAnsi="Times New Roman" w:eastAsia="仿宋_GB2312"/>
          <w:sz w:val="32"/>
          <w:szCs w:val="32"/>
          <w:lang w:val="en-US" w:eastAsia="zh-CN"/>
        </w:rPr>
        <w:t>了较好的</w:t>
      </w:r>
      <w:r>
        <w:rPr>
          <w:rFonts w:ascii="Times New Roman" w:hAnsi="Times New Roman" w:eastAsia="仿宋_GB2312"/>
          <w:sz w:val="32"/>
          <w:szCs w:val="32"/>
        </w:rPr>
        <w:t>效益</w:t>
      </w:r>
      <w:r>
        <w:rPr>
          <w:rFonts w:hint="eastAsia" w:ascii="Times New Roman" w:hAnsi="Times New Roman" w:eastAsia="仿宋_GB2312"/>
          <w:sz w:val="32"/>
          <w:szCs w:val="32"/>
          <w:lang w:val="en-US" w:eastAsia="zh-CN"/>
        </w:rPr>
        <w:t>，效果显著，达到立项的初衷。</w:t>
      </w:r>
    </w:p>
    <w:p>
      <w:pPr>
        <w:numPr>
          <w:ilvl w:val="0"/>
          <w:numId w:val="3"/>
        </w:numPr>
        <w:adjustRightInd w:val="0"/>
        <w:snapToGrid w:val="0"/>
        <w:spacing w:line="600" w:lineRule="exact"/>
        <w:ind w:firstLine="640" w:firstLineChars="200"/>
        <w:rPr>
          <w:rFonts w:eastAsia="黑体"/>
          <w:sz w:val="32"/>
          <w:szCs w:val="32"/>
        </w:rPr>
      </w:pPr>
      <w:r>
        <w:rPr>
          <w:rFonts w:hint="eastAsia" w:eastAsia="黑体"/>
          <w:sz w:val="32"/>
          <w:szCs w:val="32"/>
          <w:lang w:eastAsia="zh-CN"/>
        </w:rPr>
        <w:t>项目</w:t>
      </w:r>
      <w:r>
        <w:rPr>
          <w:rFonts w:eastAsia="黑体"/>
          <w:sz w:val="32"/>
          <w:szCs w:val="32"/>
        </w:rPr>
        <w:t>支出组织实施情况</w:t>
      </w:r>
    </w:p>
    <w:p>
      <w:pPr>
        <w:pStyle w:val="2"/>
        <w:ind w:firstLine="640" w:firstLineChars="200"/>
        <w:rPr>
          <w:rFonts w:hint="eastAsia" w:eastAsia="仿宋_GB2312" w:cs="Times New Roman"/>
          <w:color w:val="000000" w:themeColor="text1"/>
          <w:kern w:val="2"/>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津市市2021年生猪调出大县</w:t>
      </w:r>
      <w:r>
        <w:rPr>
          <w:rFonts w:hint="eastAsia" w:eastAsia="仿宋_GB2312" w:cs="Times New Roman"/>
          <w:color w:val="000000" w:themeColor="text1"/>
          <w:kern w:val="2"/>
          <w:sz w:val="32"/>
          <w:szCs w:val="32"/>
          <w:lang w:val="en-US" w:eastAsia="zh-CN"/>
          <w14:textFill>
            <w14:solidFill>
              <w14:schemeClr w14:val="tx1"/>
            </w14:solidFill>
          </w14:textFill>
        </w:rPr>
        <w:t>中央直达</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资金</w:t>
      </w:r>
      <w:r>
        <w:rPr>
          <w:rFonts w:hint="eastAsia" w:eastAsia="仿宋_GB2312" w:cs="Times New Roman"/>
          <w:color w:val="000000" w:themeColor="text1"/>
          <w:kern w:val="2"/>
          <w:sz w:val="32"/>
          <w:szCs w:val="32"/>
          <w:lang w:val="en-US" w:eastAsia="zh-CN"/>
          <w14:textFill>
            <w14:solidFill>
              <w14:schemeClr w14:val="tx1"/>
            </w14:solidFill>
          </w14:textFill>
        </w:rPr>
        <w:t>的使用</w:t>
      </w:r>
      <w:r>
        <w:rPr>
          <w:rFonts w:hint="default" w:ascii="Times New Roman" w:hAnsi="Times New Roman" w:eastAsia="仿宋_GB2312" w:cs="Times New Roman"/>
          <w:color w:val="000000" w:themeColor="text1"/>
          <w:kern w:val="2"/>
          <w:sz w:val="32"/>
          <w:szCs w:val="32"/>
          <w14:textFill>
            <w14:solidFill>
              <w14:schemeClr w14:val="tx1"/>
            </w14:solidFill>
          </w14:textFill>
        </w:rPr>
        <w:t>采取</w:t>
      </w:r>
      <w:r>
        <w:rPr>
          <w:rFonts w:hint="eastAsia" w:eastAsia="仿宋_GB2312" w:cs="Times New Roman"/>
          <w:color w:val="000000" w:themeColor="text1"/>
          <w:kern w:val="2"/>
          <w:sz w:val="32"/>
          <w:szCs w:val="32"/>
          <w:lang w:eastAsia="zh-CN"/>
          <w14:textFill>
            <w14:solidFill>
              <w14:schemeClr w14:val="tx1"/>
            </w14:solidFill>
          </w14:textFill>
        </w:rPr>
        <w:t>养殖企业（场、户）自主申请、乡镇初审、畜牧财政审核后公示，</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确定王勇生猪养殖场等31家生产经营主体为津市市2021年生猪调出大县</w:t>
      </w:r>
      <w:r>
        <w:rPr>
          <w:rFonts w:hint="eastAsia" w:eastAsia="仿宋_GB2312" w:cs="Times New Roman"/>
          <w:color w:val="000000" w:themeColor="text1"/>
          <w:kern w:val="2"/>
          <w:sz w:val="32"/>
          <w:szCs w:val="32"/>
          <w:lang w:val="en-US" w:eastAsia="zh-CN"/>
          <w14:textFill>
            <w14:solidFill>
              <w14:schemeClr w14:val="tx1"/>
            </w14:solidFill>
          </w14:textFill>
        </w:rPr>
        <w:t>中央直达</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奖励资金</w:t>
      </w:r>
      <w:r>
        <w:rPr>
          <w:rFonts w:hint="eastAsia" w:eastAsia="仿宋_GB2312" w:cs="Times New Roman"/>
          <w:color w:val="000000" w:themeColor="text1"/>
          <w:kern w:val="2"/>
          <w:sz w:val="32"/>
          <w:szCs w:val="32"/>
          <w:lang w:val="en-US" w:eastAsia="zh-CN"/>
          <w14:textFill>
            <w14:solidFill>
              <w14:schemeClr w14:val="tx1"/>
            </w14:solidFill>
          </w14:textFill>
        </w:rPr>
        <w:t>实施主体</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w:t>
      </w:r>
      <w:r>
        <w:rPr>
          <w:rFonts w:hint="eastAsia" w:eastAsia="仿宋_GB2312" w:cs="Times New Roman"/>
          <w:color w:val="000000" w:themeColor="text1"/>
          <w:kern w:val="2"/>
          <w:sz w:val="32"/>
          <w:szCs w:val="32"/>
          <w:lang w:val="en-US" w:eastAsia="zh-CN"/>
          <w14:textFill>
            <w14:solidFill>
              <w14:schemeClr w14:val="tx1"/>
            </w14:solidFill>
          </w14:textFill>
        </w:rPr>
        <w:t>31家主体包含：</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粪污处理</w:t>
      </w:r>
      <w:r>
        <w:rPr>
          <w:rFonts w:hint="eastAsia" w:eastAsia="仿宋_GB2312" w:cs="Times New Roman"/>
          <w:color w:val="000000" w:themeColor="text1"/>
          <w:kern w:val="2"/>
          <w:sz w:val="32"/>
          <w:szCs w:val="32"/>
          <w:lang w:eastAsia="zh-CN"/>
          <w14:textFill>
            <w14:solidFill>
              <w14:schemeClr w14:val="tx1"/>
            </w14:solidFill>
          </w14:textFill>
        </w:rPr>
        <w:t>设施建设</w:t>
      </w:r>
      <w:r>
        <w:rPr>
          <w:rFonts w:hint="eastAsia" w:eastAsia="仿宋_GB2312" w:cs="Times New Roman"/>
          <w:color w:val="000000" w:themeColor="text1"/>
          <w:kern w:val="2"/>
          <w:sz w:val="32"/>
          <w:szCs w:val="32"/>
          <w:lang w:val="en-US" w:eastAsia="zh-CN"/>
          <w14:textFill>
            <w14:solidFill>
              <w14:schemeClr w14:val="tx1"/>
            </w14:solidFill>
          </w14:textFill>
        </w:rPr>
        <w:t>21家</w:t>
      </w:r>
      <w:r>
        <w:rPr>
          <w:rFonts w:hint="default" w:ascii="Times New Roman" w:hAnsi="Times New Roman" w:eastAsia="仿宋_GB2312" w:cs="Times New Roman"/>
          <w:color w:val="000000" w:themeColor="text1"/>
          <w:kern w:val="2"/>
          <w:sz w:val="32"/>
          <w:szCs w:val="32"/>
          <w14:textFill>
            <w14:solidFill>
              <w14:schemeClr w14:val="tx1"/>
            </w14:solidFill>
          </w14:textFill>
        </w:rPr>
        <w:t>、防疫设施</w:t>
      </w:r>
      <w:r>
        <w:rPr>
          <w:rFonts w:hint="eastAsia" w:eastAsia="仿宋_GB2312" w:cs="Times New Roman"/>
          <w:color w:val="000000" w:themeColor="text1"/>
          <w:kern w:val="2"/>
          <w:sz w:val="32"/>
          <w:szCs w:val="32"/>
          <w:lang w:eastAsia="zh-CN"/>
          <w14:textFill>
            <w14:solidFill>
              <w14:schemeClr w14:val="tx1"/>
            </w14:solidFill>
          </w14:textFill>
        </w:rPr>
        <w:t>建设</w:t>
      </w:r>
      <w:r>
        <w:rPr>
          <w:rFonts w:hint="eastAsia" w:eastAsia="仿宋_GB2312" w:cs="Times New Roman"/>
          <w:color w:val="000000" w:themeColor="text1"/>
          <w:kern w:val="2"/>
          <w:sz w:val="32"/>
          <w:szCs w:val="32"/>
          <w:lang w:val="en-US" w:eastAsia="zh-CN"/>
          <w14:textFill>
            <w14:solidFill>
              <w14:schemeClr w14:val="tx1"/>
            </w14:solidFill>
          </w14:textFill>
        </w:rPr>
        <w:t>4家</w:t>
      </w:r>
      <w:r>
        <w:rPr>
          <w:rFonts w:hint="default" w:ascii="Times New Roman" w:hAnsi="Times New Roman" w:eastAsia="仿宋_GB2312" w:cs="Times New Roman"/>
          <w:color w:val="000000" w:themeColor="text1"/>
          <w:kern w:val="2"/>
          <w:sz w:val="32"/>
          <w:szCs w:val="32"/>
          <w14:textFill>
            <w14:solidFill>
              <w14:schemeClr w14:val="tx1"/>
            </w14:solidFill>
          </w14:textFill>
        </w:rPr>
        <w:t>、</w:t>
      </w:r>
      <w:r>
        <w:rPr>
          <w:rFonts w:hint="eastAsia" w:eastAsia="仿宋_GB2312" w:cs="Times New Roman"/>
          <w:color w:val="000000" w:themeColor="text1"/>
          <w:kern w:val="2"/>
          <w:sz w:val="32"/>
          <w:szCs w:val="32"/>
          <w:lang w:eastAsia="zh-CN"/>
          <w14:textFill>
            <w14:solidFill>
              <w14:schemeClr w14:val="tx1"/>
            </w14:solidFill>
          </w14:textFill>
        </w:rPr>
        <w:t>养殖场栏舍改造</w:t>
      </w:r>
      <w:r>
        <w:rPr>
          <w:rFonts w:hint="eastAsia" w:eastAsia="仿宋_GB2312" w:cs="Times New Roman"/>
          <w:color w:val="000000" w:themeColor="text1"/>
          <w:kern w:val="2"/>
          <w:sz w:val="32"/>
          <w:szCs w:val="32"/>
          <w:lang w:val="en-US" w:eastAsia="zh-CN"/>
          <w14:textFill>
            <w14:solidFill>
              <w14:schemeClr w14:val="tx1"/>
            </w14:solidFill>
          </w14:textFill>
        </w:rPr>
        <w:t>4家</w:t>
      </w:r>
      <w:r>
        <w:rPr>
          <w:rFonts w:hint="eastAsia" w:eastAsia="仿宋_GB2312" w:cs="Times New Roman"/>
          <w:color w:val="000000" w:themeColor="text1"/>
          <w:kern w:val="2"/>
          <w:sz w:val="32"/>
          <w:szCs w:val="32"/>
          <w:lang w:eastAsia="zh-CN"/>
          <w14:textFill>
            <w14:solidFill>
              <w14:schemeClr w14:val="tx1"/>
            </w14:solidFill>
          </w14:textFill>
        </w:rPr>
        <w:t>、屠宰加工及消毒设施建设</w:t>
      </w:r>
      <w:r>
        <w:rPr>
          <w:rFonts w:hint="eastAsia" w:eastAsia="仿宋_GB2312" w:cs="Times New Roman"/>
          <w:color w:val="000000" w:themeColor="text1"/>
          <w:kern w:val="2"/>
          <w:sz w:val="32"/>
          <w:szCs w:val="32"/>
          <w:lang w:val="en-US" w:eastAsia="zh-CN"/>
          <w14:textFill>
            <w14:solidFill>
              <w14:schemeClr w14:val="tx1"/>
            </w14:solidFill>
          </w14:textFill>
        </w:rPr>
        <w:t>1家</w:t>
      </w:r>
      <w:r>
        <w:rPr>
          <w:rFonts w:hint="eastAsia" w:eastAsia="仿宋_GB2312"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14:textFill>
            <w14:solidFill>
              <w14:schemeClr w14:val="tx1"/>
            </w14:solidFill>
          </w14:textFill>
        </w:rPr>
        <w:t>养殖场监控体系建设</w:t>
      </w:r>
      <w:r>
        <w:rPr>
          <w:rFonts w:hint="eastAsia" w:eastAsia="仿宋_GB2312" w:cs="Times New Roman"/>
          <w:color w:val="000000" w:themeColor="text1"/>
          <w:kern w:val="2"/>
          <w:sz w:val="32"/>
          <w:szCs w:val="32"/>
          <w:lang w:val="en-US" w:eastAsia="zh-CN"/>
          <w14:textFill>
            <w14:solidFill>
              <w14:schemeClr w14:val="tx1"/>
            </w14:solidFill>
          </w14:textFill>
        </w:rPr>
        <w:t>1家（48家生猪规模养殖场安装监控107个）。</w:t>
      </w:r>
    </w:p>
    <w:p>
      <w:pPr>
        <w:keepNext w:val="0"/>
        <w:keepLines w:val="0"/>
        <w:pageBreakBefore w:val="0"/>
        <w:kinsoku/>
        <w:wordWrap/>
        <w:overflowPunct/>
        <w:topLinePunct w:val="0"/>
        <w:autoSpaceDE/>
        <w:autoSpaceDN/>
        <w:bidi w:val="0"/>
        <w:spacing w:line="580" w:lineRule="exact"/>
        <w:ind w:firstLine="640" w:firstLineChars="200"/>
        <w:outlineLvl w:val="9"/>
        <w:rPr>
          <w:rFonts w:hint="eastAsia" w:eastAsia="仿宋_GB2312" w:cs="Times New Roman"/>
          <w:b/>
          <w:bCs/>
          <w:color w:val="000000" w:themeColor="text1"/>
          <w:kern w:val="2"/>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津市市2021年生猪调出大县</w:t>
      </w:r>
      <w:r>
        <w:rPr>
          <w:rFonts w:hint="eastAsia" w:eastAsia="仿宋_GB2312" w:cs="Times New Roman"/>
          <w:color w:val="000000" w:themeColor="text1"/>
          <w:kern w:val="2"/>
          <w:sz w:val="32"/>
          <w:szCs w:val="32"/>
          <w:lang w:val="en-US" w:eastAsia="zh-CN"/>
          <w14:textFill>
            <w14:solidFill>
              <w14:schemeClr w14:val="tx1"/>
            </w14:solidFill>
          </w14:textFill>
        </w:rPr>
        <w:t>省级统筹</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资金</w:t>
      </w:r>
      <w:r>
        <w:rPr>
          <w:rFonts w:hint="eastAsia" w:eastAsia="仿宋_GB2312" w:cs="Times New Roman"/>
          <w:color w:val="000000" w:themeColor="text1"/>
          <w:kern w:val="2"/>
          <w:sz w:val="32"/>
          <w:szCs w:val="32"/>
          <w:lang w:val="en-US" w:eastAsia="zh-CN"/>
          <w14:textFill>
            <w14:solidFill>
              <w14:schemeClr w14:val="tx1"/>
            </w14:solidFill>
          </w14:textFill>
        </w:rPr>
        <w:t>使用</w:t>
      </w:r>
      <w:r>
        <w:rPr>
          <w:rFonts w:hint="default" w:ascii="Times New Roman" w:hAnsi="Times New Roman" w:eastAsia="仿宋_GB2312" w:cs="Times New Roman"/>
          <w:color w:val="000000" w:themeColor="text1"/>
          <w:kern w:val="2"/>
          <w:sz w:val="32"/>
          <w:szCs w:val="32"/>
          <w14:textFill>
            <w14:solidFill>
              <w14:schemeClr w14:val="tx1"/>
            </w14:solidFill>
          </w14:textFill>
        </w:rPr>
        <w:t>采取</w:t>
      </w:r>
      <w:r>
        <w:rPr>
          <w:rFonts w:hint="eastAsia" w:eastAsia="仿宋_GB2312" w:cs="Times New Roman"/>
          <w:color w:val="000000" w:themeColor="text1"/>
          <w:kern w:val="2"/>
          <w:sz w:val="32"/>
          <w:szCs w:val="32"/>
          <w:lang w:eastAsia="zh-CN"/>
          <w14:textFill>
            <w14:solidFill>
              <w14:schemeClr w14:val="tx1"/>
            </w14:solidFill>
          </w14:textFill>
        </w:rPr>
        <w:t>养殖企业（场、户）自主申请、乡镇初审、畜牧财政审核后公示，</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确定</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津市佳和生态农业有限公司等</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16家生产经营主体</w:t>
      </w:r>
      <w:r>
        <w:rPr>
          <w:rFonts w:hint="default" w:ascii="Times New Roman" w:hAnsi="Times New Roman" w:eastAsia="仿宋_GB2312" w:cs="Times New Roman"/>
          <w:color w:val="000000" w:themeColor="text1"/>
          <w:sz w:val="32"/>
          <w:szCs w:val="32"/>
          <w14:textFill>
            <w14:solidFill>
              <w14:schemeClr w14:val="tx1"/>
            </w14:solidFill>
          </w14:textFill>
        </w:rPr>
        <w:t>列</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为</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津市市2021年生猪调出大县</w:t>
      </w:r>
      <w:r>
        <w:rPr>
          <w:rFonts w:hint="eastAsia" w:eastAsia="仿宋_GB2312" w:cs="Times New Roman"/>
          <w:color w:val="000000" w:themeColor="text1"/>
          <w:kern w:val="2"/>
          <w:sz w:val="32"/>
          <w:szCs w:val="32"/>
          <w:lang w:val="en-US" w:eastAsia="zh-CN"/>
          <w14:textFill>
            <w14:solidFill>
              <w14:schemeClr w14:val="tx1"/>
            </w14:solidFill>
          </w14:textFill>
        </w:rPr>
        <w:t>省级统筹</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奖励资金</w:t>
      </w:r>
      <w:r>
        <w:rPr>
          <w:rFonts w:hint="eastAsia" w:eastAsia="仿宋_GB2312" w:cs="Times New Roman"/>
          <w:color w:val="000000" w:themeColor="text1"/>
          <w:kern w:val="2"/>
          <w:sz w:val="32"/>
          <w:szCs w:val="32"/>
          <w:lang w:val="en-US" w:eastAsia="zh-CN"/>
          <w14:textFill>
            <w14:solidFill>
              <w14:schemeClr w14:val="tx1"/>
            </w14:solidFill>
          </w14:textFill>
        </w:rPr>
        <w:t>实施主体</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w:t>
      </w:r>
      <w:r>
        <w:rPr>
          <w:rFonts w:hint="eastAsia" w:eastAsia="仿宋_GB2312" w:cs="Times New Roman"/>
          <w:color w:val="000000" w:themeColor="text1"/>
          <w:kern w:val="2"/>
          <w:sz w:val="32"/>
          <w:szCs w:val="32"/>
          <w:lang w:val="en-US" w:eastAsia="zh-CN"/>
          <w14:textFill>
            <w14:solidFill>
              <w14:schemeClr w14:val="tx1"/>
            </w14:solidFill>
          </w14:textFill>
        </w:rPr>
        <w:t>16家主体包含：</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粪污处理</w:t>
      </w:r>
      <w:r>
        <w:rPr>
          <w:rFonts w:hint="eastAsia" w:eastAsia="仿宋_GB2312" w:cs="Times New Roman"/>
          <w:color w:val="000000" w:themeColor="text1"/>
          <w:kern w:val="2"/>
          <w:sz w:val="32"/>
          <w:szCs w:val="32"/>
          <w:lang w:eastAsia="zh-CN"/>
          <w14:textFill>
            <w14:solidFill>
              <w14:schemeClr w14:val="tx1"/>
            </w14:solidFill>
          </w14:textFill>
        </w:rPr>
        <w:t>建设</w:t>
      </w:r>
      <w:r>
        <w:rPr>
          <w:rFonts w:hint="eastAsia" w:eastAsia="仿宋_GB2312" w:cs="Times New Roman"/>
          <w:color w:val="000000" w:themeColor="text1"/>
          <w:kern w:val="2"/>
          <w:sz w:val="32"/>
          <w:szCs w:val="32"/>
          <w:lang w:val="en-US" w:eastAsia="zh-CN"/>
          <w14:textFill>
            <w14:solidFill>
              <w14:schemeClr w14:val="tx1"/>
            </w14:solidFill>
          </w14:textFill>
        </w:rPr>
        <w:t>15家</w:t>
      </w:r>
      <w:r>
        <w:rPr>
          <w:rFonts w:hint="default" w:ascii="Times New Roman" w:hAnsi="Times New Roman" w:eastAsia="仿宋_GB2312" w:cs="Times New Roman"/>
          <w:color w:val="000000" w:themeColor="text1"/>
          <w:kern w:val="2"/>
          <w:sz w:val="32"/>
          <w:szCs w:val="32"/>
          <w14:textFill>
            <w14:solidFill>
              <w14:schemeClr w14:val="tx1"/>
            </w14:solidFill>
          </w14:textFill>
        </w:rPr>
        <w:t>、消毒防疫设施</w:t>
      </w:r>
      <w:r>
        <w:rPr>
          <w:rFonts w:hint="eastAsia" w:eastAsia="仿宋_GB2312" w:cs="Times New Roman"/>
          <w:color w:val="000000" w:themeColor="text1"/>
          <w:kern w:val="2"/>
          <w:sz w:val="32"/>
          <w:szCs w:val="32"/>
          <w:lang w:eastAsia="zh-CN"/>
          <w14:textFill>
            <w14:solidFill>
              <w14:schemeClr w14:val="tx1"/>
            </w14:solidFill>
          </w14:textFill>
        </w:rPr>
        <w:t>建设</w:t>
      </w:r>
      <w:r>
        <w:rPr>
          <w:rFonts w:hint="eastAsia" w:eastAsia="仿宋_GB2312" w:cs="Times New Roman"/>
          <w:color w:val="000000" w:themeColor="text1"/>
          <w:kern w:val="2"/>
          <w:sz w:val="32"/>
          <w:szCs w:val="32"/>
          <w:lang w:val="en-US" w:eastAsia="zh-CN"/>
          <w14:textFill>
            <w14:solidFill>
              <w14:schemeClr w14:val="tx1"/>
            </w14:solidFill>
          </w14:textFill>
        </w:rPr>
        <w:t>1家。</w:t>
      </w:r>
    </w:p>
    <w:p/>
    <w:p>
      <w:pPr>
        <w:numPr>
          <w:ilvl w:val="0"/>
          <w:numId w:val="3"/>
        </w:numPr>
        <w:adjustRightInd w:val="0"/>
        <w:snapToGrid w:val="0"/>
        <w:spacing w:line="600" w:lineRule="exact"/>
        <w:ind w:left="0" w:leftChars="0" w:firstLine="640" w:firstLineChars="200"/>
        <w:rPr>
          <w:rFonts w:eastAsia="黑体"/>
          <w:sz w:val="32"/>
          <w:szCs w:val="32"/>
        </w:rPr>
      </w:pPr>
      <w:r>
        <w:rPr>
          <w:rFonts w:hint="eastAsia" w:eastAsia="黑体"/>
          <w:sz w:val="32"/>
          <w:szCs w:val="32"/>
          <w:lang w:eastAsia="zh-CN"/>
        </w:rPr>
        <w:t>项目</w:t>
      </w:r>
      <w:r>
        <w:rPr>
          <w:rFonts w:eastAsia="黑体"/>
          <w:sz w:val="32"/>
          <w:szCs w:val="32"/>
        </w:rPr>
        <w:t>绩效情况</w:t>
      </w:r>
    </w:p>
    <w:p>
      <w:pPr>
        <w:keepNext w:val="0"/>
        <w:keepLines w:val="0"/>
        <w:pageBreakBefore w:val="0"/>
        <w:kinsoku/>
        <w:wordWrap/>
        <w:overflowPunct/>
        <w:topLinePunct w:val="0"/>
        <w:autoSpaceDE/>
        <w:autoSpaceDN/>
        <w:bidi w:val="0"/>
        <w:spacing w:line="580" w:lineRule="exact"/>
        <w:ind w:firstLine="643" w:firstLineChars="200"/>
        <w:jc w:val="both"/>
        <w:outlineLvl w:val="9"/>
        <w:rPr>
          <w:rFonts w:hint="eastAsia"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b/>
          <w:bCs/>
          <w:color w:val="000000" w:themeColor="text1"/>
          <w:sz w:val="32"/>
          <w:szCs w:val="32"/>
          <w14:textFill>
            <w14:solidFill>
              <w14:schemeClr w14:val="tx1"/>
            </w14:solidFill>
          </w14:textFill>
        </w:rPr>
        <w:t>1</w:t>
      </w:r>
      <w:r>
        <w:rPr>
          <w:rFonts w:hint="eastAsia" w:eastAsia="仿宋_GB2312" w:cs="Times New Roman"/>
          <w:b/>
          <w:bCs/>
          <w:color w:val="000000" w:themeColor="text1"/>
          <w:sz w:val="32"/>
          <w:szCs w:val="32"/>
          <w:lang w:val="en-US" w:eastAsia="zh-CN"/>
          <w14:textFill>
            <w14:solidFill>
              <w14:schemeClr w14:val="tx1"/>
            </w14:solidFill>
          </w14:textFill>
        </w:rPr>
        <w:t>.</w:t>
      </w:r>
      <w:r>
        <w:rPr>
          <w:rFonts w:hint="eastAsia" w:ascii="Times New Roman" w:hAnsi="Times New Roman" w:eastAsia="仿宋_GB2312" w:cs="Times New Roman"/>
          <w:b/>
          <w:bCs/>
          <w:color w:val="000000" w:themeColor="text1"/>
          <w:sz w:val="32"/>
          <w:szCs w:val="32"/>
          <w14:textFill>
            <w14:solidFill>
              <w14:schemeClr w14:val="tx1"/>
            </w14:solidFill>
          </w14:textFill>
        </w:rPr>
        <w:t>社会效益。</w:t>
      </w:r>
      <w:r>
        <w:rPr>
          <w:rFonts w:hint="eastAsia" w:ascii="Times New Roman" w:hAnsi="Times New Roman" w:eastAsia="仿宋_GB2312" w:cs="Times New Roman"/>
          <w:color w:val="000000" w:themeColor="text1"/>
          <w:sz w:val="32"/>
          <w:szCs w:val="32"/>
          <w14:textFill>
            <w14:solidFill>
              <w14:schemeClr w14:val="tx1"/>
            </w14:solidFill>
          </w14:textFill>
        </w:rPr>
        <w:t>项目完成后，养殖场环境得到改善，畜禽饲养数量增加，畜禽产品品质得到提高，减少了畜禽疫病的传播机率。同时粪污的资源化利用，达到了种养的有效结合，解决了粪污的出路，节约了种植业的生产成本。畜禽粪污生产的沼气，可向养殖场及周边农户提供清洁的燃料，节约了生产生活成本，沼液沼渣及有机肥厂生产的有机肥又可以为农业提供绿色环保的有机肥料，改善土壤结构，促进农业生产的良性循环。</w:t>
      </w:r>
    </w:p>
    <w:p>
      <w:pPr>
        <w:keepNext w:val="0"/>
        <w:keepLines w:val="0"/>
        <w:pageBreakBefore w:val="0"/>
        <w:kinsoku/>
        <w:wordWrap/>
        <w:overflowPunct/>
        <w:topLinePunct w:val="0"/>
        <w:autoSpaceDE/>
        <w:autoSpaceDN/>
        <w:bidi w:val="0"/>
        <w:spacing w:line="580" w:lineRule="exact"/>
        <w:ind w:firstLine="643" w:firstLineChars="200"/>
        <w:jc w:val="both"/>
        <w:outlineLvl w:val="9"/>
        <w:rPr>
          <w:rFonts w:hint="eastAsia"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b/>
          <w:bCs/>
          <w:color w:val="000000" w:themeColor="text1"/>
          <w:sz w:val="32"/>
          <w:szCs w:val="32"/>
          <w14:textFill>
            <w14:solidFill>
              <w14:schemeClr w14:val="tx1"/>
            </w14:solidFill>
          </w14:textFill>
        </w:rPr>
        <w:t>2</w:t>
      </w:r>
      <w:r>
        <w:rPr>
          <w:rFonts w:hint="eastAsia" w:eastAsia="仿宋_GB2312" w:cs="Times New Roman"/>
          <w:b/>
          <w:bCs/>
          <w:color w:val="000000" w:themeColor="text1"/>
          <w:sz w:val="32"/>
          <w:szCs w:val="32"/>
          <w:lang w:val="en-US" w:eastAsia="zh-CN"/>
          <w14:textFill>
            <w14:solidFill>
              <w14:schemeClr w14:val="tx1"/>
            </w14:solidFill>
          </w14:textFill>
        </w:rPr>
        <w:t>.</w:t>
      </w:r>
      <w:r>
        <w:rPr>
          <w:rFonts w:hint="eastAsia" w:ascii="Times New Roman" w:hAnsi="Times New Roman" w:eastAsia="仿宋_GB2312" w:cs="Times New Roman"/>
          <w:b/>
          <w:bCs/>
          <w:color w:val="000000" w:themeColor="text1"/>
          <w:sz w:val="32"/>
          <w:szCs w:val="32"/>
          <w14:textFill>
            <w14:solidFill>
              <w14:schemeClr w14:val="tx1"/>
            </w14:solidFill>
          </w14:textFill>
        </w:rPr>
        <w:t>经济效益。</w:t>
      </w:r>
      <w:r>
        <w:rPr>
          <w:rFonts w:hint="eastAsia" w:ascii="Times New Roman" w:hAnsi="Times New Roman" w:eastAsia="仿宋_GB2312" w:cs="Times New Roman"/>
          <w:color w:val="000000" w:themeColor="text1"/>
          <w:sz w:val="32"/>
          <w:szCs w:val="32"/>
          <w14:textFill>
            <w14:solidFill>
              <w14:schemeClr w14:val="tx1"/>
            </w14:solidFill>
          </w14:textFill>
        </w:rPr>
        <w:t>项目建成后，</w:t>
      </w:r>
      <w:r>
        <w:rPr>
          <w:rFonts w:hint="eastAsia" w:eastAsia="仿宋_GB2312" w:cs="Times New Roman"/>
          <w:color w:val="000000" w:themeColor="text1"/>
          <w:sz w:val="32"/>
          <w:szCs w:val="32"/>
          <w:lang w:val="en-US" w:eastAsia="zh-CN"/>
          <w14:textFill>
            <w14:solidFill>
              <w14:schemeClr w14:val="tx1"/>
            </w14:solidFill>
          </w14:textFill>
        </w:rPr>
        <w:t>260</w:t>
      </w:r>
      <w:r>
        <w:rPr>
          <w:rFonts w:hint="eastAsia" w:ascii="Times New Roman" w:hAnsi="Times New Roman" w:eastAsia="仿宋_GB2312" w:cs="Times New Roman"/>
          <w:color w:val="000000" w:themeColor="text1"/>
          <w:sz w:val="32"/>
          <w:szCs w:val="32"/>
          <w14:textFill>
            <w14:solidFill>
              <w14:schemeClr w14:val="tx1"/>
            </w14:solidFill>
          </w14:textFill>
        </w:rPr>
        <w:t>多套节水装置，每年可节约养殖用水5800吨左右，每吨按2.5元计，年可节约用水费用1</w:t>
      </w:r>
      <w:r>
        <w:rPr>
          <w:rFonts w:hint="eastAsia" w:eastAsia="仿宋_GB2312" w:cs="Times New Roman"/>
          <w:color w:val="000000" w:themeColor="text1"/>
          <w:sz w:val="32"/>
          <w:szCs w:val="32"/>
          <w:lang w:val="en-US" w:eastAsia="zh-CN"/>
          <w14:textFill>
            <w14:solidFill>
              <w14:schemeClr w14:val="tx1"/>
            </w14:solidFill>
          </w14:textFill>
        </w:rPr>
        <w:t>.45万</w:t>
      </w:r>
      <w:r>
        <w:rPr>
          <w:rFonts w:hint="eastAsia" w:ascii="Times New Roman" w:hAnsi="Times New Roman" w:eastAsia="仿宋_GB2312" w:cs="Times New Roman"/>
          <w:color w:val="000000" w:themeColor="text1"/>
          <w:sz w:val="32"/>
          <w:szCs w:val="32"/>
          <w14:textFill>
            <w14:solidFill>
              <w14:schemeClr w14:val="tx1"/>
            </w14:solidFill>
          </w14:textFill>
        </w:rPr>
        <w:t>元</w:t>
      </w:r>
      <w:r>
        <w:rPr>
          <w:rFonts w:hint="eastAsia" w:eastAsia="仿宋_GB2312" w:cs="Times New Roman"/>
          <w:color w:val="000000" w:themeColor="text1"/>
          <w:sz w:val="32"/>
          <w:szCs w:val="32"/>
          <w:lang w:eastAsia="zh-CN"/>
          <w14:textFill>
            <w14:solidFill>
              <w14:schemeClr w14:val="tx1"/>
            </w14:solidFill>
          </w14:textFill>
        </w:rPr>
        <w:t>左右</w:t>
      </w:r>
      <w:r>
        <w:rPr>
          <w:rFonts w:hint="eastAsia" w:ascii="Times New Roman" w:hAnsi="Times New Roman" w:eastAsia="仿宋_GB2312" w:cs="Times New Roman"/>
          <w:color w:val="000000" w:themeColor="text1"/>
          <w:sz w:val="32"/>
          <w:szCs w:val="32"/>
          <w14:textFill>
            <w14:solidFill>
              <w14:schemeClr w14:val="tx1"/>
            </w14:solidFill>
          </w14:textFill>
        </w:rPr>
        <w:t>；2510立方米沼气池，每年可产沼气</w:t>
      </w:r>
      <w:r>
        <w:rPr>
          <w:rFonts w:hint="eastAsia" w:eastAsia="仿宋_GB2312" w:cs="Times New Roman"/>
          <w:color w:val="000000" w:themeColor="text1"/>
          <w:sz w:val="32"/>
          <w:szCs w:val="32"/>
          <w:lang w:eastAsia="zh-CN"/>
          <w14:textFill>
            <w14:solidFill>
              <w14:schemeClr w14:val="tx1"/>
            </w14:solidFill>
          </w14:textFill>
        </w:rPr>
        <w:t>约</w:t>
      </w:r>
      <w:r>
        <w:rPr>
          <w:rFonts w:hint="eastAsia" w:ascii="Times New Roman" w:hAnsi="Times New Roman" w:eastAsia="仿宋_GB2312" w:cs="Times New Roman"/>
          <w:color w:val="000000" w:themeColor="text1"/>
          <w:sz w:val="32"/>
          <w:szCs w:val="32"/>
          <w14:textFill>
            <w14:solidFill>
              <w14:schemeClr w14:val="tx1"/>
            </w14:solidFill>
          </w14:textFill>
        </w:rPr>
        <w:t>63.25万立方米，每立方米按1.5元计，年产生效益94.9万元</w:t>
      </w:r>
      <w:r>
        <w:rPr>
          <w:rFonts w:hint="eastAsia" w:eastAsia="仿宋_GB2312" w:cs="Times New Roman"/>
          <w:color w:val="000000" w:themeColor="text1"/>
          <w:sz w:val="32"/>
          <w:szCs w:val="32"/>
          <w:lang w:eastAsia="zh-CN"/>
          <w14:textFill>
            <w14:solidFill>
              <w14:schemeClr w14:val="tx1"/>
            </w14:solidFill>
          </w14:textFill>
        </w:rPr>
        <w:t>左右</w:t>
      </w:r>
      <w:r>
        <w:rPr>
          <w:rFonts w:hint="eastAsia" w:ascii="Times New Roman" w:hAnsi="Times New Roman" w:eastAsia="仿宋_GB2312" w:cs="Times New Roman"/>
          <w:color w:val="000000" w:themeColor="text1"/>
          <w:sz w:val="32"/>
          <w:szCs w:val="32"/>
          <w14:textFill>
            <w14:solidFill>
              <w14:schemeClr w14:val="tx1"/>
            </w14:solidFill>
          </w14:textFill>
        </w:rPr>
        <w:t>；通过车辆和管道输送粪污和生产的有机肥，可新增</w:t>
      </w:r>
      <w:r>
        <w:rPr>
          <w:rFonts w:hint="eastAsia" w:eastAsia="仿宋_GB2312" w:cs="Times New Roman"/>
          <w:color w:val="000000" w:themeColor="text1"/>
          <w:sz w:val="32"/>
          <w:szCs w:val="32"/>
          <w:lang w:val="en-US" w:eastAsia="zh-CN"/>
          <w14:textFill>
            <w14:solidFill>
              <w14:schemeClr w14:val="tx1"/>
            </w14:solidFill>
          </w14:textFill>
        </w:rPr>
        <w:t>0.5</w:t>
      </w:r>
      <w:r>
        <w:rPr>
          <w:rFonts w:hint="eastAsia" w:ascii="Times New Roman" w:hAnsi="Times New Roman" w:eastAsia="仿宋_GB2312" w:cs="Times New Roman"/>
          <w:color w:val="000000" w:themeColor="text1"/>
          <w:sz w:val="32"/>
          <w:szCs w:val="32"/>
          <w14:textFill>
            <w14:solidFill>
              <w14:schemeClr w14:val="tx1"/>
            </w14:solidFill>
          </w14:textFill>
        </w:rPr>
        <w:t>万亩的林果和农作物的用肥，通过畜肥替代化肥，按每亩化肥投入</w:t>
      </w:r>
      <w:r>
        <w:rPr>
          <w:rFonts w:hint="eastAsia" w:eastAsia="仿宋_GB2312" w:cs="Times New Roman"/>
          <w:color w:val="000000" w:themeColor="text1"/>
          <w:sz w:val="32"/>
          <w:szCs w:val="32"/>
          <w:lang w:val="en-US" w:eastAsia="zh-CN"/>
          <w14:textFill>
            <w14:solidFill>
              <w14:schemeClr w14:val="tx1"/>
            </w14:solidFill>
          </w14:textFill>
        </w:rPr>
        <w:t>300</w:t>
      </w:r>
      <w:r>
        <w:rPr>
          <w:rFonts w:hint="eastAsia" w:ascii="Times New Roman" w:hAnsi="Times New Roman" w:eastAsia="仿宋_GB2312" w:cs="Times New Roman"/>
          <w:color w:val="000000" w:themeColor="text1"/>
          <w:sz w:val="32"/>
          <w:szCs w:val="32"/>
          <w14:textFill>
            <w14:solidFill>
              <w14:schemeClr w14:val="tx1"/>
            </w14:solidFill>
          </w14:textFill>
        </w:rPr>
        <w:t>元计，年可节省购肥资金</w:t>
      </w:r>
      <w:r>
        <w:rPr>
          <w:rFonts w:hint="eastAsia" w:eastAsia="仿宋_GB2312" w:cs="Times New Roman"/>
          <w:color w:val="000000" w:themeColor="text1"/>
          <w:sz w:val="32"/>
          <w:szCs w:val="32"/>
          <w:lang w:val="en-US" w:eastAsia="zh-CN"/>
          <w14:textFill>
            <w14:solidFill>
              <w14:schemeClr w14:val="tx1"/>
            </w14:solidFill>
          </w14:textFill>
        </w:rPr>
        <w:t>1</w:t>
      </w:r>
      <w:r>
        <w:rPr>
          <w:rFonts w:hint="eastAsia" w:ascii="Times New Roman" w:hAnsi="Times New Roman" w:eastAsia="仿宋_GB2312" w:cs="Times New Roman"/>
          <w:color w:val="000000" w:themeColor="text1"/>
          <w:sz w:val="32"/>
          <w:szCs w:val="32"/>
          <w14:textFill>
            <w14:solidFill>
              <w14:schemeClr w14:val="tx1"/>
            </w14:solidFill>
          </w14:textFill>
        </w:rPr>
        <w:t>50万元</w:t>
      </w:r>
      <w:r>
        <w:rPr>
          <w:rFonts w:hint="eastAsia" w:eastAsia="仿宋_GB2312" w:cs="Times New Roman"/>
          <w:color w:val="000000" w:themeColor="text1"/>
          <w:sz w:val="32"/>
          <w:szCs w:val="32"/>
          <w:lang w:eastAsia="zh-CN"/>
          <w14:textFill>
            <w14:solidFill>
              <w14:schemeClr w14:val="tx1"/>
            </w14:solidFill>
          </w14:textFill>
        </w:rPr>
        <w:t>左右。</w:t>
      </w:r>
      <w:r>
        <w:rPr>
          <w:rFonts w:hint="eastAsia" w:ascii="Times New Roman" w:hAnsi="Times New Roman" w:eastAsia="仿宋_GB2312" w:cs="Times New Roman"/>
          <w:color w:val="000000" w:themeColor="text1"/>
          <w:sz w:val="32"/>
          <w:szCs w:val="32"/>
          <w14:textFill>
            <w14:solidFill>
              <w14:schemeClr w14:val="tx1"/>
            </w14:solidFill>
          </w14:textFill>
        </w:rPr>
        <w:t>三项合计每年可产生直接经济效益</w:t>
      </w:r>
      <w:r>
        <w:rPr>
          <w:rFonts w:hint="eastAsia" w:eastAsia="仿宋_GB2312" w:cs="Times New Roman"/>
          <w:color w:val="000000" w:themeColor="text1"/>
          <w:sz w:val="32"/>
          <w:szCs w:val="32"/>
          <w:lang w:val="en-US" w:eastAsia="zh-CN"/>
          <w14:textFill>
            <w14:solidFill>
              <w14:schemeClr w14:val="tx1"/>
            </w14:solidFill>
          </w14:textFill>
        </w:rPr>
        <w:t>2</w:t>
      </w:r>
      <w:r>
        <w:rPr>
          <w:rFonts w:hint="eastAsia" w:ascii="Times New Roman" w:hAnsi="Times New Roman" w:eastAsia="仿宋_GB2312" w:cs="Times New Roman"/>
          <w:color w:val="000000" w:themeColor="text1"/>
          <w:sz w:val="32"/>
          <w:szCs w:val="32"/>
          <w14:textFill>
            <w14:solidFill>
              <w14:schemeClr w14:val="tx1"/>
            </w14:solidFill>
          </w14:textFill>
        </w:rPr>
        <w:t>46万元</w:t>
      </w:r>
      <w:r>
        <w:rPr>
          <w:rFonts w:hint="eastAsia" w:eastAsia="仿宋_GB2312" w:cs="Times New Roman"/>
          <w:color w:val="000000" w:themeColor="text1"/>
          <w:sz w:val="32"/>
          <w:szCs w:val="32"/>
          <w:lang w:eastAsia="zh-CN"/>
          <w14:textFill>
            <w14:solidFill>
              <w14:schemeClr w14:val="tx1"/>
            </w14:solidFill>
          </w14:textFill>
        </w:rPr>
        <w:t>左右</w:t>
      </w:r>
      <w:r>
        <w:rPr>
          <w:rFonts w:hint="eastAsia" w:ascii="Times New Roman" w:hAnsi="Times New Roman" w:eastAsia="仿宋_GB2312" w:cs="Times New Roman"/>
          <w:color w:val="000000" w:themeColor="text1"/>
          <w:sz w:val="32"/>
          <w:szCs w:val="32"/>
          <w14:textFill>
            <w14:solidFill>
              <w14:schemeClr w14:val="tx1"/>
            </w14:solidFill>
          </w14:textFill>
        </w:rPr>
        <w:t>。</w:t>
      </w:r>
    </w:p>
    <w:p>
      <w:pPr>
        <w:keepNext w:val="0"/>
        <w:keepLines w:val="0"/>
        <w:pageBreakBefore w:val="0"/>
        <w:kinsoku/>
        <w:wordWrap/>
        <w:overflowPunct/>
        <w:topLinePunct w:val="0"/>
        <w:autoSpaceDE/>
        <w:autoSpaceDN/>
        <w:bidi w:val="0"/>
        <w:spacing w:line="580" w:lineRule="exact"/>
        <w:ind w:firstLine="643" w:firstLineChars="200"/>
        <w:jc w:val="both"/>
        <w:outlineLvl w:val="9"/>
        <w:rPr>
          <w:rFonts w:hint="eastAsia" w:eastAsia="仿宋_GB2312" w:cs="Times New Roman"/>
          <w:color w:val="000000" w:themeColor="text1"/>
          <w:kern w:val="2"/>
          <w:sz w:val="32"/>
          <w:szCs w:val="32"/>
          <w:lang w:eastAsia="zh-CN"/>
          <w14:textFill>
            <w14:solidFill>
              <w14:schemeClr w14:val="tx1"/>
            </w14:solidFill>
          </w14:textFill>
        </w:rPr>
      </w:pPr>
      <w:r>
        <w:rPr>
          <w:rFonts w:hint="eastAsia" w:ascii="Times New Roman" w:hAnsi="Times New Roman" w:eastAsia="仿宋_GB2312" w:cs="Times New Roman"/>
          <w:b/>
          <w:bCs/>
          <w:color w:val="000000" w:themeColor="text1"/>
          <w:sz w:val="32"/>
          <w:szCs w:val="32"/>
          <w14:textFill>
            <w14:solidFill>
              <w14:schemeClr w14:val="tx1"/>
            </w14:solidFill>
          </w14:textFill>
        </w:rPr>
        <w:t>3</w:t>
      </w:r>
      <w:r>
        <w:rPr>
          <w:rFonts w:hint="eastAsia" w:eastAsia="仿宋_GB2312" w:cs="Times New Roman"/>
          <w:b/>
          <w:bCs/>
          <w:color w:val="000000" w:themeColor="text1"/>
          <w:sz w:val="32"/>
          <w:szCs w:val="32"/>
          <w:lang w:val="en-US" w:eastAsia="zh-CN"/>
          <w14:textFill>
            <w14:solidFill>
              <w14:schemeClr w14:val="tx1"/>
            </w14:solidFill>
          </w14:textFill>
        </w:rPr>
        <w:t>.指标</w:t>
      </w:r>
      <w:r>
        <w:rPr>
          <w:rFonts w:hint="eastAsia" w:ascii="Times New Roman" w:hAnsi="Times New Roman" w:eastAsia="仿宋_GB2312" w:cs="Times New Roman"/>
          <w:b/>
          <w:bCs/>
          <w:color w:val="000000" w:themeColor="text1"/>
          <w:sz w:val="32"/>
          <w:szCs w:val="32"/>
          <w14:textFill>
            <w14:solidFill>
              <w14:schemeClr w14:val="tx1"/>
            </w14:solidFill>
          </w14:textFill>
        </w:rPr>
        <w:t>效益。</w:t>
      </w:r>
      <w:r>
        <w:rPr>
          <w:rFonts w:hint="eastAsia"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近年来，</w:t>
      </w:r>
      <w:r>
        <w:rPr>
          <w:rFonts w:hint="default"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我市统筹推进“五位一体”总体布局，牢固树立“绿水青山就是金山银山”的理念，坚持供给与保护环境并重，全面推进了畜禽养殖废弃物资源化利用工作，加快构建种养结合、农牧循环的现代农业发展新格局，有效的推动了全市畜牧业生产转型升级绿色发展。</w:t>
      </w:r>
      <w:r>
        <w:rPr>
          <w:rFonts w:hint="eastAsia" w:eastAsia="仿宋_GB2312" w:cs="Times New Roman"/>
          <w:color w:val="000000" w:themeColor="text1"/>
          <w:sz w:val="32"/>
          <w:szCs w:val="32"/>
          <w:lang w:eastAsia="zh-CN"/>
          <w14:textFill>
            <w14:solidFill>
              <w14:schemeClr w14:val="tx1"/>
            </w14:solidFill>
          </w14:textFill>
        </w:rPr>
        <w:t>截止目前，我市畜禽粪污资源化利用率为</w:t>
      </w:r>
      <w:r>
        <w:rPr>
          <w:rFonts w:hint="eastAsia" w:eastAsia="仿宋_GB2312" w:cs="Times New Roman"/>
          <w:color w:val="000000" w:themeColor="text1"/>
          <w:sz w:val="32"/>
          <w:szCs w:val="32"/>
          <w:lang w:val="en-US" w:eastAsia="zh-CN"/>
          <w14:textFill>
            <w14:solidFill>
              <w14:schemeClr w14:val="tx1"/>
            </w14:solidFill>
          </w14:textFill>
        </w:rPr>
        <w:t>95.01%，规模养殖场的粪污处理设施配套率达到100%。</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Style w:val="7"/>
          <w:rFonts w:hint="eastAsia" w:ascii="仿宋_GB2312" w:hAnsi="仿宋_GB2312" w:eastAsia="仿宋_GB2312" w:cs="仿宋_GB2312"/>
          <w:b w:val="0"/>
          <w:bCs w:val="0"/>
          <w:i w:val="0"/>
          <w:caps w:val="0"/>
          <w:color w:val="000000" w:themeColor="text1"/>
          <w:spacing w:val="0"/>
          <w:w w:val="100"/>
          <w:kern w:val="2"/>
          <w:sz w:val="32"/>
          <w:szCs w:val="32"/>
          <w:lang w:val="en-US" w:eastAsia="zh-CN" w:bidi="ar-SA"/>
          <w14:textFill>
            <w14:solidFill>
              <w14:schemeClr w14:val="tx1"/>
            </w14:solidFill>
          </w14:textFill>
        </w:rPr>
      </w:pPr>
      <w:r>
        <w:rPr>
          <w:rStyle w:val="7"/>
          <w:rFonts w:hint="eastAsia" w:ascii="仿宋_GB2312" w:hAnsi="仿宋_GB2312" w:eastAsia="仿宋_GB2312" w:cs="仿宋_GB2312"/>
          <w:b w:val="0"/>
          <w:bCs w:val="0"/>
          <w:i w:val="0"/>
          <w:caps w:val="0"/>
          <w:color w:val="000000" w:themeColor="text1"/>
          <w:spacing w:val="0"/>
          <w:w w:val="100"/>
          <w:kern w:val="2"/>
          <w:sz w:val="32"/>
          <w:szCs w:val="32"/>
          <w:lang w:val="en-US" w:eastAsia="zh-CN" w:bidi="ar-SA"/>
          <w14:textFill>
            <w14:solidFill>
              <w14:schemeClr w14:val="tx1"/>
            </w14:solidFill>
          </w14:textFill>
        </w:rPr>
        <w:t>（一）下步工作计划</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Style w:val="7"/>
          <w:rFonts w:hint="eastAsia" w:ascii="仿宋_GB2312" w:hAnsi="仿宋_GB2312" w:eastAsia="仿宋_GB2312" w:cs="仿宋_GB2312"/>
          <w:b/>
          <w:bCs/>
          <w:i w:val="0"/>
          <w:caps w:val="0"/>
          <w:color w:val="000000" w:themeColor="text1"/>
          <w:spacing w:val="0"/>
          <w:w w:val="100"/>
          <w:kern w:val="2"/>
          <w:sz w:val="32"/>
          <w:szCs w:val="32"/>
          <w:lang w:val="en-US" w:eastAsia="zh-CN" w:bidi="ar-SA"/>
          <w14:textFill>
            <w14:solidFill>
              <w14:schemeClr w14:val="tx1"/>
            </w14:solidFill>
          </w14:textFill>
        </w:rPr>
        <w:t>1.严格执行准入制度。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鉴于我市目前养殖业的发展势头和土地承载能力以及生态环保方面的压力，要求镇街和相关部门严格审批新建、改扩建畜禽养殖场，已批或在建的养殖场严格执行养殖场准入制度，落实责任追责机制。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643" w:firstLineChars="200"/>
        <w:jc w:val="both"/>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Style w:val="7"/>
          <w:rFonts w:hint="eastAsia" w:ascii="仿宋_GB2312" w:hAnsi="仿宋_GB2312" w:eastAsia="仿宋_GB2312" w:cs="仿宋_GB2312"/>
          <w:b/>
          <w:bCs/>
          <w:i w:val="0"/>
          <w:caps w:val="0"/>
          <w:color w:val="000000" w:themeColor="text1"/>
          <w:spacing w:val="0"/>
          <w:w w:val="100"/>
          <w:sz w:val="32"/>
          <w:szCs w:val="32"/>
          <w:lang w:val="en-US" w:eastAsia="zh-CN"/>
          <w14:textFill>
            <w14:solidFill>
              <w14:schemeClr w14:val="tx1"/>
            </w14:solidFill>
          </w14:textFill>
        </w:rPr>
        <w:t>2.落实业主主体责任。</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要求养殖场户切实履行粪污利用和污染防治主体责任，采取措施对畜禽粪污进行科学处理，防止污染环境。按要求建设粪污无害化处理和资源化利用设施并确保其正常</w:t>
      </w:r>
      <w:r>
        <w:rPr>
          <w:rFonts w:hint="eastAsia" w:ascii="仿宋_GB2312" w:hAnsi="仿宋_GB2312" w:eastAsia="仿宋_GB2312" w:cs="仿宋_GB2312"/>
          <w:color w:val="000000" w:themeColor="text1"/>
          <w:kern w:val="32"/>
          <w:sz w:val="32"/>
          <w:szCs w:val="32"/>
          <w:shd w:val="clear" w:color="auto" w:fill="FFFFFF"/>
          <w:lang w:val="en-US" w:eastAsia="zh-CN" w:bidi="ar-SA"/>
          <w14:textFill>
            <w14:solidFill>
              <w14:schemeClr w14:val="tx1"/>
            </w14:solidFill>
          </w14:textFill>
        </w:rPr>
        <w:t>运行</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，或委托第三方代为实现粪污无害化处理和资源化利用。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9"/>
        <w:rPr>
          <w:rFonts w:hint="default" w:ascii="仿宋" w:hAnsi="仿宋" w:eastAsia="仿宋" w:cs="仿宋"/>
          <w:color w:val="000000" w:themeColor="text1"/>
          <w:sz w:val="32"/>
          <w:szCs w:val="32"/>
          <w:lang w:val="en-US" w:eastAsia="zh-CN"/>
          <w14:textFill>
            <w14:solidFill>
              <w14:schemeClr w14:val="tx1"/>
            </w14:solidFill>
          </w14:textFill>
        </w:rPr>
      </w:pPr>
      <w:r>
        <w:rPr>
          <w:rStyle w:val="7"/>
          <w:rFonts w:hint="eastAsia" w:ascii="仿宋_GB2312" w:hAnsi="仿宋_GB2312" w:eastAsia="仿宋_GB2312" w:cs="仿宋_GB2312"/>
          <w:b/>
          <w:bCs/>
          <w:i w:val="0"/>
          <w:caps w:val="0"/>
          <w:color w:val="000000" w:themeColor="text1"/>
          <w:spacing w:val="0"/>
          <w:w w:val="100"/>
          <w:sz w:val="32"/>
          <w:szCs w:val="32"/>
          <w:lang w:val="en-US" w:eastAsia="zh-CN"/>
          <w14:textFill>
            <w14:solidFill>
              <w14:schemeClr w14:val="tx1"/>
            </w14:solidFill>
          </w14:textFill>
        </w:rPr>
        <w:t>3.加强污染治理督导。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加强对全市养殖场的环境整治督促和指导，指导养殖场设备升级改造现有设施设备，实现粪污资源化利用，做到种养平衡；加强日常巡查，发现设施不正常运行或因设施设备不足造成环境污染的，坚决移送环保部门处理。</w:t>
      </w:r>
    </w:p>
    <w:p>
      <w:pPr>
        <w:adjustRightInd w:val="0"/>
        <w:snapToGrid w:val="0"/>
        <w:spacing w:line="600" w:lineRule="exact"/>
        <w:ind w:firstLine="640" w:firstLineChars="200"/>
        <w:rPr>
          <w:rFonts w:hint="eastAsia" w:eastAsia="黑体"/>
          <w:sz w:val="32"/>
          <w:szCs w:val="32"/>
          <w:lang w:eastAsia="zh-CN"/>
        </w:rPr>
      </w:pP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5"/>
        <w:tblW w:w="9999" w:type="dxa"/>
        <w:jc w:val="center"/>
        <w:tblLayout w:type="autofit"/>
        <w:tblCellMar>
          <w:top w:w="0" w:type="dxa"/>
          <w:left w:w="108" w:type="dxa"/>
          <w:bottom w:w="0" w:type="dxa"/>
          <w:right w:w="108" w:type="dxa"/>
        </w:tblCellMar>
      </w:tblPr>
      <w:tblGrid>
        <w:gridCol w:w="1135"/>
        <w:gridCol w:w="992"/>
        <w:gridCol w:w="1261"/>
        <w:gridCol w:w="1224"/>
        <w:gridCol w:w="1179"/>
        <w:gridCol w:w="1179"/>
        <w:gridCol w:w="828"/>
        <w:gridCol w:w="873"/>
        <w:gridCol w:w="132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2021年生猪调出大县奖励资金</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56"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ascii="宋体" w:hAnsi="宋体" w:eastAsia="宋体" w:cs="宋体"/>
                <w:color w:val="000000"/>
                <w:kern w:val="0"/>
                <w:sz w:val="21"/>
                <w:szCs w:val="21"/>
                <w:lang w:eastAsia="zh-CN"/>
              </w:rPr>
              <w:t>津市市农业农村局</w:t>
            </w:r>
          </w:p>
        </w:tc>
        <w:tc>
          <w:tcPr>
            <w:tcW w:w="1179"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029" w:type="dxa"/>
            <w:gridSpan w:val="3"/>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ascii="宋体" w:hAnsi="宋体" w:eastAsia="宋体" w:cs="宋体"/>
                <w:color w:val="000000"/>
                <w:kern w:val="0"/>
                <w:sz w:val="21"/>
                <w:szCs w:val="21"/>
                <w:lang w:eastAsia="zh-CN"/>
              </w:rPr>
              <w:t>津市市畜牧水产事务中心</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179"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79"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3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1179"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442</w:t>
            </w:r>
          </w:p>
        </w:tc>
        <w:tc>
          <w:tcPr>
            <w:tcW w:w="1179" w:type="dxa"/>
            <w:tcBorders>
              <w:top w:val="nil"/>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442</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eastAsia="仿宋_GB2312"/>
                <w:color w:val="000000"/>
                <w:kern w:val="0"/>
                <w:szCs w:val="21"/>
              </w:rPr>
            </w:pPr>
            <w:r>
              <w:rPr>
                <w:rFonts w:hint="eastAsia" w:ascii="宋体" w:hAnsi="宋体" w:eastAsia="宋体" w:cs="宋体"/>
                <w:color w:val="000000"/>
                <w:kern w:val="0"/>
                <w:sz w:val="21"/>
                <w:szCs w:val="21"/>
                <w:lang w:val="en-US" w:eastAsia="zh-CN"/>
              </w:rPr>
              <w:t>100%</w:t>
            </w:r>
          </w:p>
        </w:tc>
        <w:tc>
          <w:tcPr>
            <w:tcW w:w="1328" w:type="dxa"/>
            <w:tcBorders>
              <w:top w:val="nil"/>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eastAsia="仿宋_GB2312"/>
                <w:color w:val="000000"/>
                <w:kern w:val="0"/>
                <w:szCs w:val="21"/>
              </w:rPr>
            </w:pPr>
            <w:r>
              <w:rPr>
                <w:rFonts w:hint="eastAsia" w:ascii="宋体" w:hAnsi="宋体" w:eastAsia="宋体" w:cs="宋体"/>
                <w:color w:val="000000"/>
                <w:kern w:val="0"/>
                <w:sz w:val="21"/>
                <w:szCs w:val="21"/>
                <w:lang w:val="en-US" w:eastAsia="zh-CN"/>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1179"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442</w:t>
            </w:r>
          </w:p>
        </w:tc>
        <w:tc>
          <w:tcPr>
            <w:tcW w:w="1179" w:type="dxa"/>
            <w:tcBorders>
              <w:top w:val="nil"/>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442</w:t>
            </w:r>
          </w:p>
        </w:tc>
        <w:tc>
          <w:tcPr>
            <w:tcW w:w="828" w:type="dxa"/>
            <w:tcBorders>
              <w:top w:val="nil"/>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10</w:t>
            </w:r>
          </w:p>
        </w:tc>
        <w:tc>
          <w:tcPr>
            <w:tcW w:w="873" w:type="dxa"/>
            <w:tcBorders>
              <w:top w:val="nil"/>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eastAsia="仿宋_GB2312"/>
                <w:color w:val="000000"/>
                <w:kern w:val="0"/>
                <w:szCs w:val="21"/>
              </w:rPr>
            </w:pPr>
            <w:r>
              <w:rPr>
                <w:rFonts w:hint="eastAsia" w:ascii="宋体" w:hAnsi="宋体" w:eastAsia="宋体" w:cs="宋体"/>
                <w:color w:val="000000"/>
                <w:kern w:val="0"/>
                <w:sz w:val="21"/>
                <w:szCs w:val="21"/>
                <w:lang w:val="en-US" w:eastAsia="zh-CN"/>
              </w:rPr>
              <w:t>100%</w:t>
            </w:r>
          </w:p>
        </w:tc>
        <w:tc>
          <w:tcPr>
            <w:tcW w:w="1328" w:type="dxa"/>
            <w:tcBorders>
              <w:top w:val="nil"/>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eastAsia="仿宋_GB2312"/>
                <w:color w:val="000000"/>
                <w:kern w:val="0"/>
                <w:szCs w:val="21"/>
              </w:rPr>
            </w:pPr>
            <w:r>
              <w:rPr>
                <w:rFonts w:hint="eastAsia" w:ascii="宋体" w:hAnsi="宋体" w:eastAsia="宋体" w:cs="宋体"/>
                <w:color w:val="000000"/>
                <w:kern w:val="0"/>
                <w:sz w:val="21"/>
                <w:szCs w:val="21"/>
                <w:lang w:val="en-US" w:eastAsia="zh-CN"/>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79"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79"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828" w:type="dxa"/>
            <w:tcBorders>
              <w:top w:val="nil"/>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ascii="宋体" w:hAnsi="宋体" w:eastAsia="宋体" w:cs="宋体"/>
                <w:color w:val="000000"/>
                <w:kern w:val="0"/>
                <w:sz w:val="21"/>
                <w:szCs w:val="21"/>
                <w:lang w:val="en-US" w:eastAsia="zh-CN" w:bidi="ar-SA"/>
              </w:rPr>
            </w:pP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79"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79"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56"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08"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656" w:type="dxa"/>
            <w:gridSpan w:val="4"/>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21"/>
                <w:szCs w:val="21"/>
                <w:u w:val="none"/>
                <w:lang w:val="en-US" w:eastAsia="zh-CN" w:bidi="ar"/>
              </w:rPr>
              <w:t>　　畜禽粪污资源化利用率</w:t>
            </w:r>
            <w:r>
              <w:rPr>
                <w:rStyle w:val="8"/>
                <w:rFonts w:eastAsia="宋体"/>
                <w:lang w:val="en-US" w:eastAsia="zh-CN" w:bidi="ar"/>
              </w:rPr>
              <w:t>80%</w:t>
            </w:r>
            <w:r>
              <w:rPr>
                <w:rStyle w:val="9"/>
                <w:lang w:val="en-US" w:eastAsia="zh-CN" w:bidi="ar"/>
              </w:rPr>
              <w:t>以上，规模养殖场的粪污处理设施配套率</w:t>
            </w:r>
            <w:r>
              <w:rPr>
                <w:rStyle w:val="8"/>
                <w:rFonts w:eastAsia="宋体"/>
                <w:lang w:val="en-US" w:eastAsia="zh-CN" w:bidi="ar"/>
              </w:rPr>
              <w:t>90</w:t>
            </w:r>
            <w:r>
              <w:rPr>
                <w:rStyle w:val="9"/>
                <w:lang w:val="en-US" w:eastAsia="zh-CN" w:bidi="ar"/>
              </w:rPr>
              <w:t>%以上。</w:t>
            </w:r>
          </w:p>
        </w:tc>
        <w:tc>
          <w:tcPr>
            <w:tcW w:w="4208"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21"/>
                <w:szCs w:val="21"/>
                <w:u w:val="none"/>
                <w:lang w:val="en-US" w:eastAsia="zh-CN" w:bidi="ar"/>
              </w:rPr>
              <w:t>畜禽粪污资源化利用率为</w:t>
            </w:r>
            <w:r>
              <w:rPr>
                <w:rStyle w:val="8"/>
                <w:rFonts w:eastAsia="宋体"/>
                <w:lang w:val="en-US" w:eastAsia="zh-CN" w:bidi="ar"/>
              </w:rPr>
              <w:t>94.49%</w:t>
            </w:r>
            <w:r>
              <w:rPr>
                <w:rStyle w:val="9"/>
                <w:lang w:val="en-US" w:eastAsia="zh-CN" w:bidi="ar"/>
              </w:rPr>
              <w:t>，规模养殖场的粪污处理设施配套率达到</w:t>
            </w:r>
            <w:r>
              <w:rPr>
                <w:rStyle w:val="8"/>
                <w:rFonts w:eastAsia="宋体"/>
                <w:lang w:val="en-US" w:eastAsia="zh-CN" w:bidi="ar"/>
              </w:rPr>
              <w:t>100%</w:t>
            </w:r>
            <w:r>
              <w:rPr>
                <w:rStyle w:val="9"/>
                <w:lang w:val="en-US" w:eastAsia="zh-CN" w:bidi="ar"/>
              </w:rPr>
              <w:t>。</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7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7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3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粪污处理设施建设</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828"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6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防疫设施建设</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4</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828"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6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养殖场栏舍改造</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828"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6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屠宰加工及消毒设施建设</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828"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生猪规模养殖监控系统建设</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828"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全市31家生产经营主体验收合格率</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828"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eastAsia" w:ascii="宋体" w:hAnsi="宋体" w:eastAsia="宋体" w:cs="宋体"/>
                <w:color w:val="000000"/>
                <w:kern w:val="0"/>
                <w:sz w:val="21"/>
                <w:szCs w:val="21"/>
                <w:lang w:val="en-US" w:eastAsia="zh-CN" w:bidi="ar-SA"/>
              </w:rPr>
            </w:pPr>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eastAsia"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21"/>
                <w:szCs w:val="21"/>
                <w:u w:val="none"/>
                <w:lang w:val="en-US" w:eastAsia="zh-CN" w:bidi="ar"/>
              </w:rPr>
              <w:t>建设时间</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2021.07-12</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2021.07-12</w:t>
            </w:r>
          </w:p>
        </w:tc>
        <w:tc>
          <w:tcPr>
            <w:tcW w:w="828"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eastAsia" w:ascii="宋体" w:hAnsi="宋体" w:eastAsia="宋体" w:cs="宋体"/>
                <w:color w:val="000000"/>
                <w:kern w:val="0"/>
                <w:sz w:val="21"/>
                <w:szCs w:val="21"/>
                <w:lang w:val="en-US" w:eastAsia="zh-CN" w:bidi="ar-SA"/>
              </w:rPr>
            </w:pPr>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eastAsia"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补助资金</w:t>
            </w:r>
            <w:r>
              <w:rPr>
                <w:rFonts w:hint="eastAsia" w:ascii="Times New Roman" w:hAnsi="Times New Roman" w:cs="Times New Roman"/>
                <w:i w:val="0"/>
                <w:iCs w:val="0"/>
                <w:color w:val="000000"/>
                <w:kern w:val="0"/>
                <w:sz w:val="21"/>
                <w:szCs w:val="21"/>
                <w:u w:val="none"/>
                <w:lang w:val="en-US" w:eastAsia="zh-CN" w:bidi="ar"/>
              </w:rPr>
              <w:t>442</w:t>
            </w:r>
            <w:r>
              <w:rPr>
                <w:rFonts w:hint="eastAsia" w:ascii="宋体" w:hAnsi="宋体" w:eastAsia="宋体" w:cs="宋体"/>
                <w:i w:val="0"/>
                <w:iCs w:val="0"/>
                <w:color w:val="000000"/>
                <w:kern w:val="0"/>
                <w:sz w:val="21"/>
                <w:szCs w:val="21"/>
                <w:u w:val="none"/>
                <w:lang w:val="en-US" w:eastAsia="zh-CN" w:bidi="ar"/>
              </w:rPr>
              <w:t>万元</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442</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442</w:t>
            </w:r>
          </w:p>
        </w:tc>
        <w:tc>
          <w:tcPr>
            <w:tcW w:w="828"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全市</w:t>
            </w:r>
            <w:r>
              <w:rPr>
                <w:rFonts w:hint="default" w:ascii="Times New Roman" w:hAnsi="Times New Roman" w:eastAsia="宋体" w:cs="Times New Roman"/>
                <w:i w:val="0"/>
                <w:iCs w:val="0"/>
                <w:color w:val="000000"/>
                <w:kern w:val="0"/>
                <w:sz w:val="21"/>
                <w:szCs w:val="21"/>
                <w:u w:val="none"/>
                <w:lang w:val="en-US" w:eastAsia="zh-CN" w:bidi="ar"/>
              </w:rPr>
              <w:t>31</w:t>
            </w:r>
            <w:r>
              <w:rPr>
                <w:rFonts w:hint="eastAsia" w:ascii="宋体" w:hAnsi="宋体" w:eastAsia="宋体" w:cs="宋体"/>
                <w:i w:val="0"/>
                <w:iCs w:val="0"/>
                <w:color w:val="000000"/>
                <w:kern w:val="0"/>
                <w:sz w:val="21"/>
                <w:szCs w:val="21"/>
                <w:u w:val="none"/>
                <w:lang w:val="en-US" w:eastAsia="zh-CN" w:bidi="ar"/>
              </w:rPr>
              <w:t>家生产经营主体自筹资金</w:t>
            </w:r>
            <w:r>
              <w:rPr>
                <w:rFonts w:hint="default" w:ascii="Times New Roman" w:hAnsi="Times New Roman" w:eastAsia="宋体" w:cs="Times New Roman"/>
                <w:i w:val="0"/>
                <w:iCs w:val="0"/>
                <w:color w:val="000000"/>
                <w:kern w:val="0"/>
                <w:sz w:val="21"/>
                <w:szCs w:val="21"/>
                <w:u w:val="none"/>
                <w:lang w:val="en-US" w:eastAsia="zh-CN" w:bidi="ar"/>
              </w:rPr>
              <w:t>409.6</w:t>
            </w:r>
            <w:r>
              <w:rPr>
                <w:rFonts w:hint="eastAsia" w:ascii="宋体" w:hAnsi="宋体" w:eastAsia="宋体" w:cs="宋体"/>
                <w:i w:val="0"/>
                <w:iCs w:val="0"/>
                <w:color w:val="000000"/>
                <w:kern w:val="0"/>
                <w:sz w:val="21"/>
                <w:szCs w:val="21"/>
                <w:u w:val="none"/>
                <w:lang w:val="en-US" w:eastAsia="zh-CN" w:bidi="ar"/>
              </w:rPr>
              <w:t>万元</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409.6</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409.6</w:t>
            </w:r>
          </w:p>
        </w:tc>
        <w:tc>
          <w:tcPr>
            <w:tcW w:w="828"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bookmarkStart w:id="0" w:name="_GoBack"/>
            <w:bookmarkEnd w:id="0"/>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00" w:lineRule="exact"/>
              <w:ind w:firstLine="0" w:firstLineChars="0"/>
              <w:jc w:val="center"/>
              <w:rPr>
                <w:rFonts w:hint="default"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节约用水费用</w:t>
            </w:r>
            <w:r>
              <w:rPr>
                <w:rFonts w:hint="default" w:ascii="Times New Roman" w:hAnsi="Times New Roman" w:eastAsia="宋体" w:cs="Times New Roman"/>
                <w:i w:val="0"/>
                <w:iCs w:val="0"/>
                <w:color w:val="000000"/>
                <w:kern w:val="0"/>
                <w:sz w:val="21"/>
                <w:szCs w:val="21"/>
                <w:u w:val="none"/>
                <w:lang w:val="en-US" w:eastAsia="zh-CN" w:bidi="ar"/>
              </w:rPr>
              <w:t>1.45</w:t>
            </w:r>
            <w:r>
              <w:rPr>
                <w:rFonts w:hint="eastAsia" w:ascii="宋体" w:hAnsi="宋体" w:eastAsia="宋体" w:cs="宋体"/>
                <w:i w:val="0"/>
                <w:iCs w:val="0"/>
                <w:color w:val="000000"/>
                <w:kern w:val="0"/>
                <w:sz w:val="21"/>
                <w:szCs w:val="21"/>
                <w:u w:val="none"/>
                <w:lang w:val="en-US" w:eastAsia="zh-CN" w:bidi="ar"/>
              </w:rPr>
              <w:t>万元左右</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1.45</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1.45</w:t>
            </w:r>
          </w:p>
        </w:tc>
        <w:tc>
          <w:tcPr>
            <w:tcW w:w="828" w:type="dxa"/>
            <w:tcBorders>
              <w:top w:val="single" w:color="auto" w:sz="4" w:space="0"/>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沼气产生效益</w:t>
            </w:r>
            <w:r>
              <w:rPr>
                <w:rFonts w:hint="default" w:ascii="Times New Roman" w:hAnsi="Times New Roman" w:eastAsia="宋体" w:cs="Times New Roman"/>
                <w:i w:val="0"/>
                <w:iCs w:val="0"/>
                <w:color w:val="000000"/>
                <w:kern w:val="0"/>
                <w:sz w:val="21"/>
                <w:szCs w:val="21"/>
                <w:u w:val="none"/>
                <w:lang w:val="en-US" w:eastAsia="zh-CN" w:bidi="ar"/>
              </w:rPr>
              <w:t>94.9</w:t>
            </w:r>
            <w:r>
              <w:rPr>
                <w:rFonts w:hint="eastAsia" w:ascii="宋体" w:hAnsi="宋体" w:eastAsia="宋体" w:cs="宋体"/>
                <w:i w:val="0"/>
                <w:iCs w:val="0"/>
                <w:color w:val="000000"/>
                <w:kern w:val="0"/>
                <w:sz w:val="21"/>
                <w:szCs w:val="21"/>
                <w:u w:val="none"/>
                <w:lang w:val="en-US" w:eastAsia="zh-CN" w:bidi="ar"/>
              </w:rPr>
              <w:t>万元左右</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94.9</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94.9</w:t>
            </w:r>
          </w:p>
        </w:tc>
        <w:tc>
          <w:tcPr>
            <w:tcW w:w="828" w:type="dxa"/>
            <w:tcBorders>
              <w:top w:val="single" w:color="auto" w:sz="4" w:space="0"/>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有机肥替代化肥节约</w:t>
            </w:r>
            <w:r>
              <w:rPr>
                <w:rFonts w:hint="default" w:ascii="Times New Roman" w:hAnsi="Times New Roman" w:eastAsia="宋体" w:cs="Times New Roman"/>
                <w:i w:val="0"/>
                <w:iCs w:val="0"/>
                <w:color w:val="000000"/>
                <w:kern w:val="0"/>
                <w:sz w:val="21"/>
                <w:szCs w:val="21"/>
                <w:u w:val="none"/>
                <w:lang w:val="en-US" w:eastAsia="zh-CN" w:bidi="ar"/>
              </w:rPr>
              <w:t>150</w:t>
            </w:r>
            <w:r>
              <w:rPr>
                <w:rFonts w:hint="eastAsia" w:ascii="宋体" w:hAnsi="宋体" w:eastAsia="宋体" w:cs="宋体"/>
                <w:i w:val="0"/>
                <w:iCs w:val="0"/>
                <w:color w:val="000000"/>
                <w:kern w:val="0"/>
                <w:sz w:val="21"/>
                <w:szCs w:val="21"/>
                <w:u w:val="none"/>
                <w:lang w:val="en-US" w:eastAsia="zh-CN" w:bidi="ar"/>
              </w:rPr>
              <w:t>万元左右</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150</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150</w:t>
            </w:r>
          </w:p>
        </w:tc>
        <w:tc>
          <w:tcPr>
            <w:tcW w:w="828" w:type="dxa"/>
            <w:tcBorders>
              <w:top w:val="single" w:color="auto" w:sz="4" w:space="0"/>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养殖场环境得到改善，畜禽饲养数量增加，畜禽产品品质得到提高，减少了畜禽疫病的传播机率。</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2021年末生猪存栏38.21万头、出栏61.3万头</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2021年末生猪存栏38.21万头、出栏61.3万头</w:t>
            </w:r>
          </w:p>
        </w:tc>
        <w:tc>
          <w:tcPr>
            <w:tcW w:w="828" w:type="dxa"/>
            <w:tcBorders>
              <w:top w:val="single" w:color="auto" w:sz="4" w:space="0"/>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eastAsia" w:ascii="宋体" w:hAnsi="宋体" w:eastAsia="宋体" w:cs="宋体"/>
                <w:color w:val="000000"/>
                <w:kern w:val="0"/>
                <w:sz w:val="21"/>
                <w:szCs w:val="21"/>
                <w:lang w:val="en-US" w:eastAsia="zh-CN" w:bidi="ar-SA"/>
              </w:rPr>
            </w:pPr>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eastAsia"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畜禽粪污资源化利用率</w:t>
            </w:r>
          </w:p>
        </w:tc>
        <w:tc>
          <w:tcPr>
            <w:tcW w:w="11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80%</w:t>
            </w:r>
            <w:r>
              <w:rPr>
                <w:rFonts w:hint="eastAsia" w:ascii="宋体" w:hAnsi="宋体" w:eastAsia="宋体" w:cs="宋体"/>
                <w:i w:val="0"/>
                <w:iCs w:val="0"/>
                <w:color w:val="000000"/>
                <w:kern w:val="0"/>
                <w:sz w:val="21"/>
                <w:szCs w:val="21"/>
                <w:u w:val="none"/>
                <w:lang w:val="en-US" w:eastAsia="zh-CN" w:bidi="ar"/>
              </w:rPr>
              <w:t>以上</w:t>
            </w:r>
          </w:p>
        </w:tc>
        <w:tc>
          <w:tcPr>
            <w:tcW w:w="11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94.49%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873" w:type="dxa"/>
            <w:tcBorders>
              <w:top w:val="single" w:color="auto" w:sz="4" w:space="0"/>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13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规模养殖场设施配套率</w:t>
            </w:r>
          </w:p>
        </w:tc>
        <w:tc>
          <w:tcPr>
            <w:tcW w:w="11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90%</w:t>
            </w:r>
            <w:r>
              <w:rPr>
                <w:rFonts w:hint="eastAsia" w:ascii="宋体" w:hAnsi="宋体" w:eastAsia="宋体" w:cs="宋体"/>
                <w:i w:val="0"/>
                <w:iCs w:val="0"/>
                <w:color w:val="000000"/>
                <w:kern w:val="0"/>
                <w:sz w:val="21"/>
                <w:szCs w:val="21"/>
                <w:u w:val="none"/>
                <w:lang w:val="en-US" w:eastAsia="zh-CN" w:bidi="ar"/>
              </w:rPr>
              <w:t>以上</w:t>
            </w:r>
          </w:p>
        </w:tc>
        <w:tc>
          <w:tcPr>
            <w:tcW w:w="117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eastAsia" w:ascii="宋体" w:hAnsi="宋体" w:eastAsia="宋体" w:cs="宋体"/>
                <w:color w:val="000000"/>
                <w:kern w:val="0"/>
                <w:sz w:val="21"/>
                <w:szCs w:val="21"/>
                <w:lang w:val="en-US" w:eastAsia="zh-CN" w:bidi="ar-SA"/>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eastAsia" w:ascii="宋体" w:hAnsi="宋体" w:eastAsia="宋体" w:cs="宋体"/>
                <w:color w:val="000000"/>
                <w:kern w:val="0"/>
                <w:sz w:val="21"/>
                <w:szCs w:val="21"/>
                <w:lang w:val="en-US" w:eastAsia="zh-CN" w:bidi="ar-SA"/>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widowControl/>
              <w:jc w:val="left"/>
              <w:rPr>
                <w:rFonts w:eastAsia="仿宋_GB2312"/>
                <w:color w:val="000000"/>
                <w:kern w:val="0"/>
                <w:szCs w:val="21"/>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21"/>
                <w:szCs w:val="21"/>
                <w:u w:val="none"/>
                <w:lang w:val="en-US" w:eastAsia="zh-CN" w:bidi="ar"/>
              </w:rPr>
              <w:t>促进生猪养殖场可持续发展</w:t>
            </w:r>
          </w:p>
        </w:tc>
        <w:tc>
          <w:tcPr>
            <w:tcW w:w="11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持续</w:t>
            </w:r>
          </w:p>
        </w:tc>
        <w:tc>
          <w:tcPr>
            <w:tcW w:w="11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持续</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21"/>
                <w:szCs w:val="21"/>
                <w:u w:val="none"/>
                <w:lang w:val="en-US" w:eastAsia="zh-CN" w:bidi="ar"/>
              </w:rPr>
              <w:t>社会公共满意度或认可度</w:t>
            </w:r>
          </w:p>
        </w:tc>
        <w:tc>
          <w:tcPr>
            <w:tcW w:w="11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95%</w:t>
            </w:r>
            <w:r>
              <w:rPr>
                <w:rFonts w:hint="eastAsia" w:ascii="宋体" w:hAnsi="宋体" w:eastAsia="宋体" w:cs="宋体"/>
                <w:i w:val="0"/>
                <w:iCs w:val="0"/>
                <w:color w:val="000000"/>
                <w:kern w:val="0"/>
                <w:sz w:val="21"/>
                <w:szCs w:val="21"/>
                <w:u w:val="none"/>
                <w:lang w:val="en-US" w:eastAsia="zh-CN" w:bidi="ar"/>
              </w:rPr>
              <w:t>以上</w:t>
            </w:r>
          </w:p>
        </w:tc>
        <w:tc>
          <w:tcPr>
            <w:tcW w:w="117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95%</w:t>
            </w:r>
            <w:r>
              <w:rPr>
                <w:rFonts w:hint="eastAsia" w:ascii="宋体" w:hAnsi="宋体" w:eastAsia="宋体" w:cs="宋体"/>
                <w:i w:val="0"/>
                <w:iCs w:val="0"/>
                <w:color w:val="000000"/>
                <w:kern w:val="0"/>
                <w:sz w:val="21"/>
                <w:szCs w:val="21"/>
                <w:u w:val="none"/>
                <w:lang w:val="en-US" w:eastAsia="zh-CN" w:bidi="ar"/>
              </w:rPr>
              <w:t>以上</w:t>
            </w:r>
          </w:p>
        </w:tc>
        <w:tc>
          <w:tcPr>
            <w:tcW w:w="828" w:type="dxa"/>
            <w:tcBorders>
              <w:top w:val="nil"/>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873" w:type="dxa"/>
            <w:tcBorders>
              <w:top w:val="nil"/>
              <w:left w:val="nil"/>
              <w:bottom w:val="single" w:color="auto" w:sz="4" w:space="0"/>
              <w:right w:val="single" w:color="auto" w:sz="4" w:space="0"/>
            </w:tcBorders>
            <w:noWrap w:val="0"/>
            <w:vAlign w:val="center"/>
          </w:tcPr>
          <w:p>
            <w:pPr>
              <w:widowControl/>
              <w:adjustRightInd/>
              <w:snapToGrid/>
              <w:spacing w:line="220" w:lineRule="exact"/>
              <w:ind w:firstLine="0" w:firstLineChars="0"/>
              <w:jc w:val="center"/>
              <w:rPr>
                <w:rFonts w:hint="default" w:ascii="宋体" w:hAnsi="宋体" w:eastAsia="宋体" w:cs="宋体"/>
                <w:color w:val="000000"/>
                <w:kern w:val="0"/>
                <w:sz w:val="21"/>
                <w:szCs w:val="21"/>
                <w:lang w:val="en-US" w:eastAsia="zh-CN" w:bidi="ar-SA"/>
              </w:rPr>
            </w:pPr>
          </w:p>
        </w:tc>
        <w:tc>
          <w:tcPr>
            <w:tcW w:w="13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697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jc w:val="left"/>
      </w:pPr>
      <w:r>
        <w:rPr>
          <w:rFonts w:eastAsia="仿宋_GB2312"/>
          <w:sz w:val="24"/>
        </w:rPr>
        <w:t>填表人：       填报日期：</w:t>
      </w:r>
      <w:r>
        <w:rPr>
          <w:rFonts w:ascii="Calibri" w:hAnsi="Calibri" w:cs="宋体"/>
          <w:kern w:val="0"/>
          <w:szCs w:val="21"/>
        </w:rPr>
        <w:t xml:space="preserve"> </w:t>
      </w:r>
      <w:r>
        <w:rPr>
          <w:rFonts w:eastAsia="仿宋_GB2312"/>
          <w:sz w:val="24"/>
        </w:rPr>
        <w:t xml:space="preserve">      联系电话：</w:t>
      </w:r>
      <w:r>
        <w:rPr>
          <w:rFonts w:hint="eastAsia" w:ascii="Calibri" w:hAnsi="Calibri" w:cs="宋体"/>
          <w:kern w:val="0"/>
          <w:szCs w:val="21"/>
        </w:rPr>
        <w:tab/>
      </w:r>
      <w:r>
        <w:rPr>
          <w:rFonts w:eastAsia="仿宋_GB2312"/>
          <w:sz w:val="24"/>
        </w:rPr>
        <w:t xml:space="preserve">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B5F513"/>
    <w:multiLevelType w:val="singleLevel"/>
    <w:tmpl w:val="BEB5F513"/>
    <w:lvl w:ilvl="0" w:tentative="0">
      <w:start w:val="2"/>
      <w:numFmt w:val="chineseCounting"/>
      <w:suff w:val="nothing"/>
      <w:lvlText w:val="（%1）"/>
      <w:lvlJc w:val="left"/>
      <w:rPr>
        <w:rFonts w:hint="eastAsia"/>
      </w:rPr>
    </w:lvl>
  </w:abstractNum>
  <w:abstractNum w:abstractNumId="1">
    <w:nsid w:val="F47425DE"/>
    <w:multiLevelType w:val="singleLevel"/>
    <w:tmpl w:val="F47425DE"/>
    <w:lvl w:ilvl="0" w:tentative="0">
      <w:start w:val="3"/>
      <w:numFmt w:val="chineseCounting"/>
      <w:suff w:val="nothing"/>
      <w:lvlText w:val="%1、"/>
      <w:lvlJc w:val="left"/>
      <w:rPr>
        <w:rFonts w:hint="eastAsia"/>
      </w:rPr>
    </w:lvl>
  </w:abstractNum>
  <w:abstractNum w:abstractNumId="2">
    <w:nsid w:val="FF2C418E"/>
    <w:multiLevelType w:val="singleLevel"/>
    <w:tmpl w:val="FF2C418E"/>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15123B9"/>
    <w:rsid w:val="04161698"/>
    <w:rsid w:val="07D52E1A"/>
    <w:rsid w:val="088D6DA0"/>
    <w:rsid w:val="09AA21C8"/>
    <w:rsid w:val="09DC2A3C"/>
    <w:rsid w:val="0B3C14B0"/>
    <w:rsid w:val="0C3B6140"/>
    <w:rsid w:val="0CFE4450"/>
    <w:rsid w:val="0E3B5034"/>
    <w:rsid w:val="15246023"/>
    <w:rsid w:val="15B8610B"/>
    <w:rsid w:val="18025D64"/>
    <w:rsid w:val="1B886DFC"/>
    <w:rsid w:val="1D142D45"/>
    <w:rsid w:val="24C83E91"/>
    <w:rsid w:val="277A2EE4"/>
    <w:rsid w:val="2D960FD0"/>
    <w:rsid w:val="305B5409"/>
    <w:rsid w:val="31271F3F"/>
    <w:rsid w:val="312A215B"/>
    <w:rsid w:val="313A7EC4"/>
    <w:rsid w:val="329B0E37"/>
    <w:rsid w:val="36541A28"/>
    <w:rsid w:val="37C60704"/>
    <w:rsid w:val="3C343492"/>
    <w:rsid w:val="3CB407E8"/>
    <w:rsid w:val="3E7C562C"/>
    <w:rsid w:val="40271F5C"/>
    <w:rsid w:val="41792532"/>
    <w:rsid w:val="418C0B25"/>
    <w:rsid w:val="43E91A02"/>
    <w:rsid w:val="48774226"/>
    <w:rsid w:val="487D713D"/>
    <w:rsid w:val="4C184D7E"/>
    <w:rsid w:val="4CF97801"/>
    <w:rsid w:val="505B4E86"/>
    <w:rsid w:val="50942CF5"/>
    <w:rsid w:val="55FC3817"/>
    <w:rsid w:val="5679124B"/>
    <w:rsid w:val="58403763"/>
    <w:rsid w:val="5BD87995"/>
    <w:rsid w:val="5BF84A80"/>
    <w:rsid w:val="5FAF18FA"/>
    <w:rsid w:val="6175447D"/>
    <w:rsid w:val="62C86E1D"/>
    <w:rsid w:val="635B58F5"/>
    <w:rsid w:val="63FC7FA5"/>
    <w:rsid w:val="70C8281B"/>
    <w:rsid w:val="72C07522"/>
    <w:rsid w:val="72D014E2"/>
    <w:rsid w:val="73D70FC8"/>
    <w:rsid w:val="753D12FE"/>
    <w:rsid w:val="758601C1"/>
    <w:rsid w:val="76515061"/>
    <w:rsid w:val="7AC73B44"/>
    <w:rsid w:val="7CE21EFC"/>
    <w:rsid w:val="7D2D2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3">
    <w:name w:val="Body Text"/>
    <w:basedOn w:val="1"/>
    <w:qFormat/>
    <w:uiPriority w:val="0"/>
    <w:pPr>
      <w:spacing w:after="120"/>
    </w:p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customStyle="1" w:styleId="7">
    <w:name w:val="NormalCharacter"/>
    <w:semiHidden/>
    <w:qFormat/>
    <w:uiPriority w:val="0"/>
    <w:rPr>
      <w:rFonts w:ascii="Calibri" w:hAnsi="Calibri" w:eastAsia="宋体" w:cs="Times New Roman"/>
      <w:kern w:val="2"/>
      <w:sz w:val="21"/>
      <w:szCs w:val="24"/>
      <w:lang w:val="en-US" w:eastAsia="zh-CN" w:bidi="ar-SA"/>
    </w:rPr>
  </w:style>
  <w:style w:type="character" w:customStyle="1" w:styleId="8">
    <w:name w:val="font31"/>
    <w:basedOn w:val="6"/>
    <w:uiPriority w:val="0"/>
    <w:rPr>
      <w:rFonts w:hint="default" w:ascii="Times New Roman" w:hAnsi="Times New Roman" w:cs="Times New Roman"/>
      <w:color w:val="000000"/>
      <w:sz w:val="21"/>
      <w:szCs w:val="21"/>
      <w:u w:val="none"/>
    </w:rPr>
  </w:style>
  <w:style w:type="character" w:customStyle="1" w:styleId="9">
    <w:name w:val="font01"/>
    <w:basedOn w:val="6"/>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3270</Words>
  <Characters>3571</Characters>
  <Lines>0</Lines>
  <Paragraphs>0</Paragraphs>
  <TotalTime>1</TotalTime>
  <ScaleCrop>false</ScaleCrop>
  <LinksUpToDate>false</LinksUpToDate>
  <CharactersWithSpaces>3689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123</cp:lastModifiedBy>
  <dcterms:modified xsi:type="dcterms:W3CDTF">2022-04-02T08:35:25Z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